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6237" w:hanging="0"/>
        <w:contextualSpacing/>
        <w:jc w:val="center"/>
        <w:rPr>
          <w:sz w:val="22"/>
          <w:szCs w:val="22"/>
        </w:rPr>
      </w:pPr>
      <w:r>
        <w:rPr>
          <w:sz w:val="22"/>
          <w:szCs w:val="22"/>
        </w:rPr>
        <w:t xml:space="preserve">Приложение к письму </w:t>
      </w:r>
    </w:p>
    <w:p>
      <w:pPr>
        <w:pStyle w:val="Normal"/>
        <w:spacing w:before="0" w:after="0"/>
        <w:ind w:left="6237" w:hanging="0"/>
        <w:contextualSpacing/>
        <w:jc w:val="center"/>
        <w:rPr>
          <w:sz w:val="22"/>
          <w:szCs w:val="22"/>
        </w:rPr>
      </w:pPr>
      <w:r>
        <w:rPr>
          <w:sz w:val="22"/>
          <w:szCs w:val="22"/>
        </w:rPr>
        <w:t>Главного управления МЧС России</w:t>
      </w:r>
    </w:p>
    <w:p>
      <w:pPr>
        <w:pStyle w:val="Normal"/>
        <w:spacing w:before="0" w:after="0"/>
        <w:ind w:left="6237" w:hanging="0"/>
        <w:contextualSpacing/>
        <w:jc w:val="center"/>
        <w:rPr>
          <w:color w:val="000000"/>
        </w:rPr>
      </w:pPr>
      <w:r>
        <w:rPr>
          <w:color w:val="000000"/>
          <w:sz w:val="22"/>
          <w:szCs w:val="22"/>
        </w:rPr>
        <w:t>по Архангельской области</w:t>
      </w:r>
    </w:p>
    <w:p>
      <w:pPr>
        <w:pStyle w:val="31"/>
        <w:shd w:val="clear" w:color="auto" w:fill="auto"/>
        <w:spacing w:lineRule="exact" w:line="322" w:before="0" w:after="0"/>
        <w:ind w:left="5670" w:right="278" w:hanging="283"/>
        <w:rPr>
          <w:sz w:val="28"/>
          <w:szCs w:val="28"/>
        </w:rPr>
      </w:pPr>
      <w:r>
        <w:rPr>
          <w:sz w:val="28"/>
          <w:szCs w:val="28"/>
        </w:rPr>
      </w:r>
    </w:p>
    <w:p>
      <w:pPr>
        <w:pStyle w:val="31"/>
        <w:shd w:val="clear" w:color="auto" w:fill="auto"/>
        <w:spacing w:lineRule="exact" w:line="322" w:before="0" w:after="0"/>
        <w:ind w:left="23" w:right="278" w:hanging="23"/>
        <w:rPr>
          <w:sz w:val="28"/>
          <w:szCs w:val="28"/>
        </w:rPr>
      </w:pPr>
      <w:r>
        <w:rPr>
          <w:sz w:val="28"/>
          <w:szCs w:val="28"/>
        </w:rPr>
      </w:r>
    </w:p>
    <w:p>
      <w:pPr>
        <w:pStyle w:val="31"/>
        <w:shd w:val="clear" w:color="auto" w:fill="auto"/>
        <w:spacing w:lineRule="exact" w:line="322" w:before="0" w:after="0"/>
        <w:ind w:left="23" w:right="278" w:hanging="23"/>
        <w:rPr>
          <w:sz w:val="28"/>
          <w:szCs w:val="28"/>
        </w:rPr>
      </w:pPr>
      <w:r>
        <w:rPr>
          <w:sz w:val="28"/>
          <w:szCs w:val="28"/>
        </w:rPr>
        <w:t xml:space="preserve">Сведения о правоприменительной практике </w:t>
      </w:r>
    </w:p>
    <w:p>
      <w:pPr>
        <w:pStyle w:val="31"/>
        <w:shd w:val="clear" w:color="auto" w:fill="auto"/>
        <w:spacing w:lineRule="exact" w:line="322" w:before="0" w:after="0"/>
        <w:ind w:left="23" w:right="278" w:hanging="23"/>
        <w:rPr>
          <w:sz w:val="28"/>
          <w:szCs w:val="28"/>
        </w:rPr>
      </w:pPr>
      <w:r>
        <w:rPr>
          <w:sz w:val="28"/>
          <w:szCs w:val="28"/>
        </w:rPr>
        <w:t xml:space="preserve">органов надзорной деятельности </w:t>
      </w:r>
    </w:p>
    <w:p>
      <w:pPr>
        <w:pStyle w:val="31"/>
        <w:shd w:val="clear" w:color="auto" w:fill="auto"/>
        <w:spacing w:lineRule="exact" w:line="322" w:before="0" w:after="0"/>
        <w:ind w:left="23" w:right="278" w:hanging="23"/>
        <w:rPr>
          <w:b/>
          <w:b/>
        </w:rPr>
      </w:pPr>
      <w:r>
        <w:rPr>
          <w:sz w:val="28"/>
          <w:szCs w:val="28"/>
        </w:rPr>
        <w:t>Главного управления МЧС России по Архангельской области</w:t>
      </w:r>
    </w:p>
    <w:p>
      <w:pPr>
        <w:pStyle w:val="31"/>
        <w:shd w:val="clear" w:color="auto" w:fill="auto"/>
        <w:spacing w:lineRule="exact" w:line="322" w:before="0" w:after="0"/>
        <w:ind w:left="23" w:right="278" w:firstLine="697"/>
        <w:jc w:val="both"/>
        <w:rPr>
          <w:b/>
          <w:b/>
        </w:rPr>
      </w:pPr>
      <w:r>
        <w:rPr>
          <w:b/>
        </w:rPr>
      </w:r>
    </w:p>
    <w:p>
      <w:pPr>
        <w:pStyle w:val="31"/>
        <w:shd w:val="clear" w:color="auto" w:fill="auto"/>
        <w:spacing w:lineRule="auto" w:line="240" w:before="0" w:after="0"/>
        <w:ind w:firstLine="697"/>
        <w:jc w:val="both"/>
        <w:rPr/>
      </w:pPr>
      <w:r>
        <w:rPr>
          <w:b/>
        </w:rPr>
        <w:t>Раздел 1.</w:t>
      </w:r>
      <w:r>
        <w:rPr/>
        <w:t xml:space="preserve"> Правоприменительная практика организации и осуществления федерального государственного пожарного надзора,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 природного и техногенного характера.</w:t>
      </w:r>
    </w:p>
    <w:tbl>
      <w:tblPr>
        <w:tblW w:w="10065" w:type="dxa"/>
        <w:jc w:val="left"/>
        <w:tblInd w:w="-137" w:type="dxa"/>
        <w:tblCellMar>
          <w:top w:w="0" w:type="dxa"/>
          <w:left w:w="5" w:type="dxa"/>
          <w:bottom w:w="0" w:type="dxa"/>
          <w:right w:w="5" w:type="dxa"/>
        </w:tblCellMar>
        <w:tblLook w:val="0000" w:noVBand="0" w:noHBand="0" w:lastColumn="0" w:firstColumn="0" w:lastRow="0" w:firstRow="0"/>
      </w:tblPr>
      <w:tblGrid>
        <w:gridCol w:w="565"/>
        <w:gridCol w:w="3115"/>
        <w:gridCol w:w="6385"/>
      </w:tblGrid>
      <w:tr>
        <w:trPr>
          <w:trHeight w:val="1133"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center"/>
              <w:rPr>
                <w:b/>
                <w:b/>
                <w:sz w:val="20"/>
                <w:szCs w:val="20"/>
              </w:rPr>
            </w:pPr>
            <w:r>
              <w:rPr>
                <w:b/>
                <w:sz w:val="20"/>
                <w:szCs w:val="20"/>
              </w:rPr>
              <w:t xml:space="preserve">№ </w:t>
            </w:r>
            <w:r>
              <w:rPr>
                <w:b/>
                <w:sz w:val="20"/>
                <w:szCs w:val="20"/>
              </w:rPr>
              <w:t>п/п</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center"/>
              <w:rPr>
                <w:b/>
                <w:b/>
                <w:sz w:val="20"/>
                <w:szCs w:val="20"/>
              </w:rPr>
            </w:pPr>
            <w:r>
              <w:rPr>
                <w:b/>
                <w:sz w:val="20"/>
                <w:szCs w:val="20"/>
              </w:rPr>
              <w:t>Перечень тематических вопросов по применению законодательства Российской Федерации в области организации и осуществления надзора</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center"/>
              <w:rPr>
                <w:b/>
                <w:b/>
                <w:sz w:val="20"/>
                <w:szCs w:val="20"/>
              </w:rPr>
            </w:pPr>
            <w:r>
              <w:rPr>
                <w:b/>
                <w:sz w:val="20"/>
                <w:szCs w:val="20"/>
              </w:rPr>
              <w:t>Актуальные вопросы, возникающие при применении законодательства Российской Федерации в области организации и осуществления надзора</w:t>
            </w:r>
          </w:p>
        </w:tc>
      </w:tr>
      <w:tr>
        <w:trPr>
          <w:trHeight w:val="699"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center"/>
              <w:rPr>
                <w:sz w:val="20"/>
                <w:szCs w:val="20"/>
              </w:rPr>
            </w:pPr>
            <w:r>
              <w:rPr>
                <w:sz w:val="20"/>
                <w:szCs w:val="20"/>
              </w:rPr>
              <w:t>1.</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both"/>
              <w:rPr>
                <w:sz w:val="20"/>
                <w:szCs w:val="20"/>
              </w:rPr>
            </w:pPr>
            <w:r>
              <w:rPr>
                <w:sz w:val="20"/>
                <w:szCs w:val="20"/>
              </w:rPr>
              <w:t>Подготовка с учетом применения риск- ориентированного подхода и «надзорных каникул» ежегодных планов проверок их направления в органы прокуратуры и доработки по итогам рассмотрения в органах прокуратуры, в том числе при использовании правовых данных из информационных ресурсов: «Единый государственный реестр юридических лиц», «Единый государственный реестр индивидуальных предпринимателей»</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4O4rz4444"/>
              <w:widowControl/>
              <w:shd w:val="clear" w:fill="FFFFFF"/>
              <w:suppressAutoHyphens w:val="true"/>
              <w:bidi w:val="0"/>
              <w:spacing w:lineRule="auto" w:line="240" w:before="0" w:after="0"/>
              <w:ind w:left="57" w:right="57" w:firstLine="510"/>
              <w:jc w:val="both"/>
              <w:rPr/>
            </w:pPr>
            <w:r>
              <w:rPr>
                <w:sz w:val="20"/>
                <w:szCs w:val="20"/>
              </w:rPr>
              <w:t>1. Пунктом 8 Правил формирования плана проведения плановых контрольных (надзорных) мероприятий (далее - КНМ) на очередной календарный год, утверждённых постановлением Правительства РФ от 31.12.2020 №2428 установлен исчерпывающий перечень сведений о плановых КНМ, подлежащих включению в план. По результатам рассмотрения плана КНМ на 2023 год органами прокуратуры часть плановых КНМ была исключена по основанию нарушени</w:t>
            </w:r>
            <w:r>
              <w:rPr>
                <w:rFonts w:eastAsia="Times New Roman" w:cs="Times New Roman" w:hAnsiTheme="minorHAnsi"/>
                <w:color w:val="000000"/>
                <w:kern w:val="2"/>
                <w:sz w:val="20"/>
                <w:szCs w:val="20"/>
                <w:lang w:val="ru-RU" w:eastAsia="ru-RU" w:bidi="ar-SA"/>
              </w:rPr>
              <w:t>я</w:t>
            </w:r>
            <w:r>
              <w:rPr>
                <w:sz w:val="20"/>
                <w:szCs w:val="20"/>
              </w:rPr>
              <w:t xml:space="preserve"> требований </w:t>
            </w:r>
            <w:r>
              <w:rPr>
                <w:rFonts w:eastAsia="Times New Roman" w:cs="Times New Roman" w:hAnsiTheme="minorHAnsi"/>
                <w:color w:val="000000"/>
                <w:kern w:val="2"/>
                <w:sz w:val="20"/>
                <w:szCs w:val="20"/>
                <w:lang w:val="ru-RU" w:eastAsia="ru-RU" w:bidi="ar-SA"/>
              </w:rPr>
              <w:t>п</w:t>
            </w:r>
            <w:r>
              <w:rPr>
                <w:sz w:val="20"/>
                <w:szCs w:val="20"/>
              </w:rPr>
              <w:t xml:space="preserve">остановлений Правительства РФ от 16.04.2021 № 604, пункта 10 </w:t>
            </w:r>
            <w:r>
              <w:rPr>
                <w:rFonts w:eastAsia="Times New Roman" w:cs="Times New Roman" w:hAnsiTheme="minorHAnsi"/>
                <w:color w:val="000000"/>
                <w:kern w:val="2"/>
                <w:sz w:val="20"/>
                <w:szCs w:val="20"/>
                <w:lang w:val="ru-RU" w:eastAsia="ru-RU" w:bidi="ar-SA"/>
              </w:rPr>
              <w:t>постановления Правительства</w:t>
            </w:r>
            <w:r>
              <w:rPr>
                <w:sz w:val="20"/>
                <w:szCs w:val="20"/>
              </w:rPr>
              <w:t xml:space="preserve"> РФ от 27.10.2021 № 1844 в связи с отсутствием в паспортах КНМ в ЕРКНМ отметки о применении проверочного листа, использование которого при проведении плановых КНМ обязательно. При этом отсутствие отметки о применении проверочного листа является недостатком (замечанием) и не влияет на законность включения того или иного КНМ в план. Устранение указанного недостатка возможно на этапе корректировки рассмотренного плана, в случае принятия соответствующего решения органом прокуратуры. </w:t>
            </w:r>
          </w:p>
          <w:p>
            <w:pPr>
              <w:pStyle w:val="4O4rz4444"/>
              <w:widowControl/>
              <w:shd w:val="clear" w:fill="FFFFFF"/>
              <w:suppressAutoHyphens w:val="true"/>
              <w:bidi w:val="0"/>
              <w:spacing w:lineRule="auto" w:line="240" w:before="0" w:after="0"/>
              <w:ind w:left="57" w:right="57" w:firstLine="510"/>
              <w:jc w:val="both"/>
              <w:rPr/>
            </w:pPr>
            <w:r>
              <w:rPr>
                <w:sz w:val="20"/>
                <w:szCs w:val="20"/>
              </w:rPr>
              <w:t>Предлагаем внести в нормативные правовые акты, регламентирующие процесс формирования, рассмотрения и доработки ежегодного плана КНМ, изменения, устанавливающие перечень недостатк</w:t>
            </w:r>
            <w:r>
              <w:rPr>
                <w:rFonts w:eastAsia="Times New Roman" w:cs="Times New Roman" w:hAnsiTheme="minorHAnsi"/>
                <w:color w:val="000000"/>
                <w:kern w:val="2"/>
                <w:sz w:val="20"/>
                <w:szCs w:val="20"/>
                <w:lang w:val="ru-RU" w:eastAsia="ru-RU" w:bidi="ar-SA"/>
              </w:rPr>
              <w:t>ов, влекущих исключение КНМ из плана</w:t>
            </w:r>
            <w:r>
              <w:rPr>
                <w:sz w:val="20"/>
                <w:szCs w:val="20"/>
              </w:rPr>
              <w:t>.</w:t>
            </w:r>
          </w:p>
          <w:p>
            <w:pPr>
              <w:pStyle w:val="4O4rz4444"/>
              <w:widowControl/>
              <w:shd w:val="clear" w:fill="FFFFFF"/>
              <w:suppressAutoHyphens w:val="true"/>
              <w:bidi w:val="0"/>
              <w:spacing w:lineRule="auto" w:line="240" w:before="0" w:after="0"/>
              <w:ind w:left="57" w:right="57" w:firstLine="510"/>
              <w:jc w:val="both"/>
              <w:rPr/>
            </w:pPr>
            <w:r>
              <w:rPr>
                <w:sz w:val="20"/>
                <w:szCs w:val="20"/>
              </w:rPr>
              <w:t xml:space="preserve">2. По результатам рассмотрения плана КНМ на 2023 год органами прокуратуры часть плановых КНМ была исключена по основанию отсутствия объекта надзора </w:t>
            </w:r>
            <w:r>
              <w:rPr>
                <w:rFonts w:eastAsia="Times New Roman" w:cs="Times New Roman" w:hAnsiTheme="minorHAnsi"/>
                <w:color w:val="000000"/>
                <w:kern w:val="2"/>
                <w:sz w:val="20"/>
                <w:szCs w:val="20"/>
                <w:lang w:val="ru-RU" w:eastAsia="ru-RU" w:bidi="ar-SA"/>
              </w:rPr>
              <w:t>в</w:t>
            </w:r>
            <w:r>
              <w:rPr>
                <w:sz w:val="20"/>
                <w:szCs w:val="20"/>
              </w:rPr>
              <w:t xml:space="preserve"> перечне объектов контроля по видам государственного контроля (надзора), содержащимся в едином реестре видов федерального государственного контроля (надзора). При этом указанные объекты на 01.10.2022 года были в полном объеме внесены в а</w:t>
            </w:r>
            <w:r>
              <w:rPr>
                <w:rFonts w:eastAsia="Times New Roman"/>
                <w:strike w:val="false"/>
                <w:dstrike w:val="false"/>
                <w:color w:val="000000"/>
                <w:kern w:val="0"/>
                <w:sz w:val="20"/>
                <w:szCs w:val="20"/>
              </w:rPr>
              <w:t>втоматизированн</w:t>
            </w:r>
            <w:r>
              <w:rPr>
                <w:rFonts w:eastAsia="Times New Roman" w:cs="Times New Roman"/>
                <w:strike w:val="false"/>
                <w:dstrike w:val="false"/>
                <w:color w:val="000000"/>
                <w:kern w:val="0"/>
                <w:sz w:val="20"/>
                <w:szCs w:val="20"/>
                <w:lang w:val="ru-RU" w:eastAsia="ru-RU" w:bidi="ar-SA"/>
              </w:rPr>
              <w:t>ую</w:t>
            </w:r>
            <w:r>
              <w:rPr>
                <w:rFonts w:eastAsia="Times New Roman"/>
                <w:strike w:val="false"/>
                <w:dstrike w:val="false"/>
                <w:color w:val="000000"/>
                <w:kern w:val="0"/>
                <w:sz w:val="20"/>
                <w:szCs w:val="20"/>
              </w:rPr>
              <w:t xml:space="preserve"> аналитическ</w:t>
            </w:r>
            <w:r>
              <w:rPr>
                <w:rFonts w:eastAsia="Times New Roman" w:cs="Times New Roman"/>
                <w:strike w:val="false"/>
                <w:dstrike w:val="false"/>
                <w:color w:val="000000"/>
                <w:kern w:val="0"/>
                <w:sz w:val="20"/>
                <w:szCs w:val="20"/>
                <w:lang w:val="ru-RU" w:eastAsia="ru-RU" w:bidi="ar-SA"/>
              </w:rPr>
              <w:t>ую</w:t>
            </w:r>
            <w:r>
              <w:rPr>
                <w:rFonts w:eastAsia="Times New Roman"/>
                <w:strike w:val="false"/>
                <w:dstrike w:val="false"/>
                <w:color w:val="000000"/>
                <w:kern w:val="0"/>
                <w:sz w:val="20"/>
                <w:szCs w:val="20"/>
              </w:rPr>
              <w:t xml:space="preserve"> систем</w:t>
            </w:r>
            <w:r>
              <w:rPr>
                <w:rFonts w:eastAsia="Times New Roman" w:cs="Times New Roman"/>
                <w:strike w:val="false"/>
                <w:dstrike w:val="false"/>
                <w:color w:val="000000"/>
                <w:kern w:val="0"/>
                <w:sz w:val="20"/>
                <w:szCs w:val="20"/>
                <w:lang w:val="ru-RU" w:eastAsia="ru-RU" w:bidi="ar-SA"/>
              </w:rPr>
              <w:t>у</w:t>
            </w:r>
            <w:r>
              <w:rPr>
                <w:rFonts w:eastAsia="Times New Roman"/>
                <w:strike w:val="false"/>
                <w:dstrike w:val="false"/>
                <w:color w:val="000000"/>
                <w:kern w:val="0"/>
                <w:sz w:val="20"/>
                <w:szCs w:val="20"/>
              </w:rPr>
              <w:t xml:space="preserve"> поддержки и управления контрольно-надзорными органами МЧС России» (далее — ААС КНД).</w:t>
            </w:r>
          </w:p>
          <w:p>
            <w:pPr>
              <w:pStyle w:val="4O4rz4444"/>
              <w:widowControl/>
              <w:shd w:val="clear" w:fill="FFFFFF"/>
              <w:suppressAutoHyphens w:val="true"/>
              <w:bidi w:val="0"/>
              <w:spacing w:lineRule="auto" w:line="240" w:before="0" w:after="0"/>
              <w:ind w:left="57" w:right="57" w:firstLine="510"/>
              <w:jc w:val="both"/>
              <w:rPr>
                <w:highlight w:val="darkYellow"/>
              </w:rPr>
            </w:pPr>
            <w:r>
              <w:rPr>
                <w:rFonts w:eastAsia="Times New Roman"/>
                <w:strike w:val="false"/>
                <w:dstrike w:val="false"/>
                <w:color w:val="000000"/>
                <w:kern w:val="0"/>
                <w:sz w:val="20"/>
                <w:szCs w:val="20"/>
              </w:rPr>
              <w:t>Предлагаем доработать функционал ААС КНД и едино</w:t>
            </w:r>
            <w:r>
              <w:rPr>
                <w:rFonts w:eastAsia="Times New Roman" w:cs="Times New Roman"/>
                <w:strike w:val="false"/>
                <w:dstrike w:val="false"/>
                <w:color w:val="000000"/>
                <w:kern w:val="0"/>
                <w:sz w:val="20"/>
                <w:szCs w:val="20"/>
                <w:lang w:val="ru-RU" w:eastAsia="ru-RU" w:bidi="ar-SA"/>
              </w:rPr>
              <w:t>го</w:t>
            </w:r>
            <w:r>
              <w:rPr>
                <w:rFonts w:eastAsia="Times New Roman"/>
                <w:strike w:val="false"/>
                <w:dstrike w:val="false"/>
                <w:color w:val="000000"/>
                <w:kern w:val="0"/>
                <w:sz w:val="20"/>
                <w:szCs w:val="20"/>
              </w:rPr>
              <w:t xml:space="preserve"> реестр</w:t>
            </w:r>
            <w:r>
              <w:rPr>
                <w:rFonts w:eastAsia="Times New Roman" w:cs="Times New Roman"/>
                <w:strike w:val="false"/>
                <w:dstrike w:val="false"/>
                <w:color w:val="000000"/>
                <w:kern w:val="0"/>
                <w:sz w:val="20"/>
                <w:szCs w:val="20"/>
                <w:lang w:val="ru-RU" w:eastAsia="ru-RU" w:bidi="ar-SA"/>
              </w:rPr>
              <w:t>а</w:t>
            </w:r>
            <w:r>
              <w:rPr>
                <w:rFonts w:eastAsia="Times New Roman"/>
                <w:strike w:val="false"/>
                <w:dstrike w:val="false"/>
                <w:color w:val="000000"/>
                <w:kern w:val="0"/>
                <w:sz w:val="20"/>
                <w:szCs w:val="20"/>
              </w:rPr>
              <w:t xml:space="preserve"> видов федерального государственного контроля (надзора).</w:t>
            </w:r>
          </w:p>
        </w:tc>
      </w:tr>
      <w:tr>
        <w:trPr>
          <w:trHeight w:val="1128"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center"/>
              <w:rPr>
                <w:sz w:val="20"/>
                <w:szCs w:val="20"/>
              </w:rPr>
            </w:pPr>
            <w:r>
              <w:rPr>
                <w:sz w:val="20"/>
                <w:szCs w:val="20"/>
              </w:rPr>
              <w:t>2.</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both"/>
              <w:rPr>
                <w:sz w:val="20"/>
                <w:szCs w:val="20"/>
              </w:rPr>
            </w:pPr>
            <w:r>
              <w:rPr>
                <w:sz w:val="20"/>
                <w:szCs w:val="20"/>
              </w:rPr>
              <w:t>Отнесение объектов защиты к определенной категории риска в соответствии с установленными критериями, принятие решений об изменении ранее установленной категории риска</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widowControl/>
              <w:shd w:val="clear" w:color="auto" w:fill="auto"/>
              <w:suppressAutoHyphens w:val="true"/>
              <w:bidi w:val="0"/>
              <w:spacing w:lineRule="auto" w:line="240" w:before="0" w:after="0"/>
              <w:ind w:left="57" w:right="113" w:firstLine="510"/>
              <w:jc w:val="both"/>
              <w:rPr/>
            </w:pPr>
            <w:r>
              <w:rPr>
                <w:rFonts w:eastAsia="Times New Roman"/>
                <w:strike w:val="false"/>
                <w:dstrike w:val="false"/>
                <w:color w:val="000000"/>
                <w:kern w:val="0"/>
                <w:sz w:val="20"/>
                <w:szCs w:val="20"/>
              </w:rPr>
              <w:t xml:space="preserve">ААС КНД присвоение риска объектам надзора осуществляется при помощи </w:t>
            </w:r>
            <w:r>
              <w:rPr>
                <w:rFonts w:eastAsia="Times New Roman" w:cs="Times New Roman"/>
                <w:strike w:val="false"/>
                <w:dstrike w:val="false"/>
                <w:color w:val="000000"/>
                <w:kern w:val="0"/>
                <w:sz w:val="20"/>
                <w:szCs w:val="20"/>
                <w:lang w:val="ru-RU" w:eastAsia="ru-RU" w:bidi="ar-SA"/>
              </w:rPr>
              <w:t>модуля «Изменение (присвоение) категорий риска»</w:t>
            </w:r>
            <w:r>
              <w:rPr>
                <w:rFonts w:eastAsia="Times New Roman"/>
                <w:strike w:val="false"/>
                <w:dstrike w:val="false"/>
                <w:color w:val="000000"/>
                <w:kern w:val="0"/>
                <w:sz w:val="20"/>
                <w:szCs w:val="20"/>
              </w:rPr>
              <w:t xml:space="preserve">. При этом </w:t>
            </w:r>
            <w:r>
              <w:rPr>
                <w:rFonts w:eastAsia="Times New Roman" w:cs="Times New Roman"/>
                <w:strike w:val="false"/>
                <w:dstrike w:val="false"/>
                <w:color w:val="000000"/>
                <w:kern w:val="0"/>
                <w:sz w:val="20"/>
                <w:szCs w:val="20"/>
                <w:lang w:val="ru-RU" w:eastAsia="ru-RU" w:bidi="ar-SA"/>
              </w:rPr>
              <w:t xml:space="preserve">для пересмотра категории риска каждого объекта необходимо создание отдельной карточки изменения категорий риска, что создает дополнительную нагрузку на инспекторский состав. </w:t>
            </w:r>
          </w:p>
          <w:p>
            <w:pPr>
              <w:pStyle w:val="Style18"/>
              <w:widowControl/>
              <w:shd w:val="clear" w:color="auto" w:fill="auto"/>
              <w:suppressAutoHyphens w:val="true"/>
              <w:bidi w:val="0"/>
              <w:spacing w:lineRule="auto" w:line="240" w:before="0" w:after="0"/>
              <w:ind w:left="57" w:right="113" w:firstLine="510"/>
              <w:jc w:val="both"/>
              <w:rPr/>
            </w:pPr>
            <w:r>
              <w:rPr>
                <w:rFonts w:eastAsia="Times New Roman" w:cs="Times New Roman"/>
                <w:strike w:val="false"/>
                <w:dstrike w:val="false"/>
                <w:color w:val="000000"/>
                <w:kern w:val="0"/>
                <w:sz w:val="20"/>
                <w:szCs w:val="20"/>
                <w:lang w:val="ru-RU" w:eastAsia="ru-RU" w:bidi="ar-SA"/>
              </w:rPr>
              <w:t>Предлагаем доработать функционал ААС КНД, позволяющий рассчитывать категорию риска объекта надзора в автоматическом режиме после внесения соответствующих изменений в паспорт объекта в модуле «Реестр поднадзорных объектов» без перехода в иные модули.</w:t>
            </w:r>
          </w:p>
        </w:tc>
      </w:tr>
      <w:tr>
        <w:trPr>
          <w:trHeight w:val="416"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center"/>
              <w:rPr>
                <w:sz w:val="20"/>
                <w:szCs w:val="20"/>
              </w:rPr>
            </w:pPr>
            <w:r>
              <w:rPr>
                <w:sz w:val="20"/>
                <w:szCs w:val="20"/>
              </w:rPr>
              <w:t>3.</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both"/>
              <w:rPr>
                <w:sz w:val="20"/>
                <w:szCs w:val="20"/>
              </w:rPr>
            </w:pPr>
            <w:r>
              <w:rPr>
                <w:sz w:val="20"/>
                <w:szCs w:val="20"/>
              </w:rPr>
              <w:t>Использование оснований для проведения внеплановых проверок, согласования проведения внеплановых проверок с органами прокуратуры</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ind w:left="142" w:right="141" w:firstLine="283"/>
              <w:jc w:val="both"/>
              <w:rPr>
                <w:color w:val="000000"/>
              </w:rPr>
            </w:pPr>
            <w:r>
              <w:rPr>
                <w:rFonts w:eastAsia="Times New Roman" w:cs="Times New Roman"/>
                <w:color w:val="000000"/>
                <w:kern w:val="0"/>
                <w:sz w:val="20"/>
                <w:szCs w:val="20"/>
                <w:lang w:val="ru-RU" w:eastAsia="ru-RU" w:bidi="ar-SA"/>
              </w:rPr>
              <w:t>Проблемные вопросы отсутствуют.</w:t>
            </w:r>
          </w:p>
        </w:tc>
      </w:tr>
      <w:tr>
        <w:trPr>
          <w:trHeight w:val="557"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center"/>
              <w:rPr>
                <w:sz w:val="20"/>
                <w:szCs w:val="20"/>
              </w:rPr>
            </w:pPr>
            <w:r>
              <w:rPr>
                <w:sz w:val="20"/>
                <w:szCs w:val="20"/>
              </w:rPr>
              <w:t>4.</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both"/>
              <w:rPr>
                <w:sz w:val="20"/>
                <w:szCs w:val="20"/>
              </w:rPr>
            </w:pPr>
            <w:r>
              <w:rPr>
                <w:sz w:val="20"/>
                <w:szCs w:val="20"/>
              </w:rPr>
              <w:t>Исчисление и соблюдение сроков проведения плановых и внеплановых проверок</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widowControl/>
              <w:shd w:val="clear" w:color="auto" w:fill="auto"/>
              <w:suppressAutoHyphens w:val="true"/>
              <w:bidi w:val="0"/>
              <w:spacing w:lineRule="auto" w:line="240" w:before="0" w:after="0"/>
              <w:ind w:left="57" w:right="57" w:firstLine="510"/>
              <w:jc w:val="both"/>
              <w:rPr/>
            </w:pPr>
            <w:r>
              <w:rPr>
                <w:sz w:val="20"/>
                <w:szCs w:val="20"/>
              </w:rPr>
              <w:t>В соответствии с пунктом 42 Положения о Федеральном государственном пожарном надзоре, утвержденном Постановлением Правительства РФ от 12.04.2012 № 290 (далее — Положение о ФГПН), оформление акта КНМ производится по месту нахождения органа ФГПН, проводившего КНМ. В связи со значительной площадью территории области некоторые населенные пункты расположены на значительном удалении от мест дислокации территориальных подразделений УНДиПР. В связи с этим, для проведения инспекционного визита на объекте надзора, расположенном в таком населенном пункте, инспектору нужен целый рабочий день, а иногда и больше. При этом только инспекционный визит проводится без предварительного уведомления контролируемого лица. Как показывает практика, срок инспекционного визита необходимо увеличить до 2 рабочих дней.</w:t>
            </w:r>
          </w:p>
        </w:tc>
      </w:tr>
      <w:tr>
        <w:trPr>
          <w:trHeight w:val="1118"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center"/>
              <w:rPr>
                <w:sz w:val="20"/>
                <w:szCs w:val="20"/>
              </w:rPr>
            </w:pPr>
            <w:r>
              <w:rPr>
                <w:sz w:val="20"/>
                <w:szCs w:val="20"/>
              </w:rPr>
              <w:t>5.</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both"/>
              <w:rPr>
                <w:sz w:val="20"/>
                <w:szCs w:val="20"/>
              </w:rPr>
            </w:pPr>
            <w:r>
              <w:rPr>
                <w:sz w:val="20"/>
                <w:szCs w:val="20"/>
              </w:rPr>
              <w:t>Соблюдение прав юридических лиц и индивидуальных предпринимателей при организации и проведении проверок, полнота и качество исполнения государственных функций</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ind w:left="142" w:right="141" w:firstLine="283"/>
              <w:jc w:val="both"/>
              <w:rPr>
                <w:color w:val="000000"/>
              </w:rPr>
            </w:pPr>
            <w:r>
              <w:rPr>
                <w:rFonts w:eastAsia="Times New Roman"/>
                <w:color w:val="000000"/>
                <w:sz w:val="20"/>
                <w:szCs w:val="20"/>
              </w:rPr>
              <w:t>Проблемные вопросы отсутствуют.</w:t>
            </w:r>
          </w:p>
        </w:tc>
      </w:tr>
      <w:tr>
        <w:trPr>
          <w:trHeight w:val="850"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center"/>
              <w:rPr>
                <w:sz w:val="20"/>
                <w:szCs w:val="20"/>
              </w:rPr>
            </w:pPr>
            <w:r>
              <w:rPr>
                <w:sz w:val="20"/>
                <w:szCs w:val="20"/>
              </w:rPr>
              <w:t>6.</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jc w:val="both"/>
              <w:rPr>
                <w:sz w:val="20"/>
                <w:szCs w:val="20"/>
              </w:rPr>
            </w:pPr>
            <w:r>
              <w:rPr>
                <w:sz w:val="20"/>
                <w:szCs w:val="20"/>
              </w:rPr>
              <w:t>Оформление результатов проверок и принятие мер по их результатам</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4O4rz4444"/>
              <w:widowControl/>
              <w:shd w:val="clear" w:fill="FFFFFF"/>
              <w:suppressAutoHyphens w:val="true"/>
              <w:bidi w:val="0"/>
              <w:spacing w:lineRule="auto" w:line="240" w:before="0" w:after="0"/>
              <w:ind w:left="57" w:right="57" w:firstLine="397"/>
              <w:jc w:val="both"/>
              <w:rPr/>
            </w:pPr>
            <w:r>
              <w:rPr>
                <w:rFonts w:eastAsia="Arial Unicode MS"/>
                <w:color w:val="000000"/>
                <w:kern w:val="0"/>
                <w:sz w:val="20"/>
                <w:szCs w:val="20"/>
              </w:rPr>
              <w:t>В соответствии с част</w:t>
            </w:r>
            <w:r>
              <w:rPr>
                <w:rFonts w:eastAsia="Arial Unicode MS" w:cs="Times New Roman"/>
                <w:color w:val="000000"/>
                <w:kern w:val="0"/>
                <w:sz w:val="20"/>
                <w:szCs w:val="20"/>
                <w:lang w:val="ru-RU" w:eastAsia="ru-RU" w:bidi="ar-SA"/>
              </w:rPr>
              <w:t>ью</w:t>
            </w:r>
            <w:r>
              <w:rPr>
                <w:rFonts w:eastAsia="Arial Unicode MS"/>
                <w:color w:val="000000"/>
                <w:kern w:val="0"/>
                <w:sz w:val="20"/>
                <w:szCs w:val="20"/>
              </w:rPr>
              <w:t xml:space="preserve"> 10 статьи 65 ФЗ № 248 в случае, если проведение КНМ оказалось невозможным … инспектор составляет акт о невозможности проведения КНМ. </w:t>
            </w:r>
          </w:p>
          <w:p>
            <w:pPr>
              <w:pStyle w:val="4O4rz4444"/>
              <w:widowControl/>
              <w:shd w:val="clear" w:fill="FFFFFF"/>
              <w:suppressAutoHyphens w:val="true"/>
              <w:bidi w:val="0"/>
              <w:spacing w:lineRule="auto" w:line="240" w:before="0" w:after="0"/>
              <w:ind w:left="57" w:right="57" w:firstLine="397"/>
              <w:jc w:val="both"/>
              <w:rPr/>
            </w:pPr>
            <w:r>
              <w:rPr>
                <w:rFonts w:eastAsia="Arial Unicode MS"/>
                <w:color w:val="000000"/>
                <w:kern w:val="0"/>
                <w:sz w:val="20"/>
                <w:szCs w:val="20"/>
              </w:rPr>
              <w:t xml:space="preserve">При </w:t>
            </w:r>
            <w:r>
              <w:rPr>
                <w:rFonts w:eastAsia="Arial Unicode MS" w:cs="Times New Roman"/>
                <w:color w:val="000000"/>
                <w:kern w:val="0"/>
                <w:sz w:val="20"/>
                <w:szCs w:val="20"/>
                <w:lang w:val="ru-RU" w:eastAsia="ru-RU" w:bidi="ar-SA"/>
              </w:rPr>
              <w:t>этом ни приказом Минэкономразвития России от 31.03.2021 № 151 «О типовых формах документов, используемых контрольным (надзорным) органом», ни распоряжением МЧС России от 03.09.2021  № 777 «Об утверждении типовых форм документов, используемых должностными лицами органов государственного пожарного надзора при осуществлении федерального государственного пожарного надзора» бланк акт о невозможности проведения КНМ не предусмотрен.</w:t>
            </w:r>
          </w:p>
          <w:p>
            <w:pPr>
              <w:pStyle w:val="4O4rz4444"/>
              <w:widowControl/>
              <w:shd w:val="clear" w:fill="FFFFFF"/>
              <w:suppressAutoHyphens w:val="true"/>
              <w:bidi w:val="0"/>
              <w:spacing w:lineRule="auto" w:line="240" w:before="0" w:after="0"/>
              <w:ind w:left="57" w:right="57" w:firstLine="397"/>
              <w:jc w:val="both"/>
              <w:rPr/>
            </w:pPr>
            <w:r>
              <w:rPr>
                <w:rFonts w:eastAsia="Arial Unicode MS" w:cs="Times New Roman"/>
                <w:color w:val="000000"/>
                <w:kern w:val="0"/>
                <w:sz w:val="20"/>
                <w:szCs w:val="20"/>
                <w:lang w:val="ru-RU" w:eastAsia="ru-RU" w:bidi="ar-SA"/>
              </w:rPr>
              <w:t>Предлагаем внести соответствующие изменения.</w:t>
            </w:r>
          </w:p>
        </w:tc>
      </w:tr>
      <w:tr>
        <w:trPr>
          <w:trHeight w:val="274"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center"/>
              <w:rPr/>
            </w:pPr>
            <w:r>
              <w:rPr/>
              <w:t>7.</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both"/>
              <w:rPr/>
            </w:pPr>
            <w:r>
              <w:rPr/>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widowControl/>
              <w:shd w:val="clear" w:color="auto" w:fill="auto"/>
              <w:suppressAutoHyphens w:val="true"/>
              <w:bidi w:val="0"/>
              <w:spacing w:lineRule="auto" w:line="240" w:before="0" w:after="0"/>
              <w:ind w:left="142" w:right="141" w:firstLine="283"/>
              <w:jc w:val="both"/>
              <w:rPr>
                <w:color w:val="000000"/>
              </w:rPr>
            </w:pPr>
            <w:r>
              <w:rPr>
                <w:rFonts w:eastAsia="Times New Roman" w:cs="Times New Roman"/>
                <w:color w:val="000000"/>
                <w:kern w:val="0"/>
                <w:sz w:val="20"/>
                <w:szCs w:val="20"/>
                <w:lang w:val="ru-RU" w:eastAsia="ru-RU" w:bidi="ar-SA"/>
              </w:rPr>
              <w:t>Проблемные вопросы отсутствуют.</w:t>
            </w:r>
          </w:p>
        </w:tc>
      </w:tr>
      <w:tr>
        <w:trPr>
          <w:trHeight w:val="418"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center"/>
              <w:rPr/>
            </w:pPr>
            <w:r>
              <w:rPr/>
              <w:t>8.</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both"/>
              <w:rPr/>
            </w:pPr>
            <w:r>
              <w:rPr/>
              <w:t>Работа с обращениями граждан и организаций, информацией от органов власти (должностных лиц органов надзорной деятельности МЧС России), средств массовой информации, содержащих сведения о нарушении обязательных требований, причинении вреда или угрозе причинения вреда охраняемым законом ценностям</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ind w:left="142" w:right="141" w:firstLine="283"/>
              <w:jc w:val="both"/>
              <w:rPr>
                <w:color w:val="000000"/>
              </w:rPr>
            </w:pPr>
            <w:r>
              <w:rPr>
                <w:rFonts w:eastAsia="Times New Roman"/>
                <w:color w:val="000000"/>
                <w:sz w:val="20"/>
                <w:szCs w:val="20"/>
              </w:rPr>
              <w:t>Проблемные вопросы отсутствуют.</w:t>
            </w:r>
          </w:p>
        </w:tc>
      </w:tr>
      <w:tr>
        <w:trPr>
          <w:trHeight w:val="420"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center"/>
              <w:rPr/>
            </w:pPr>
            <w:r>
              <w:rPr/>
              <w:t>9.</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both"/>
              <w:rPr/>
            </w:pPr>
            <w:r>
              <w:rPr/>
              <w:t>Привлечение лиц к административной ответственности за административные правонарушения, выявленные при осуществлении надзорных функций, в том числе оценка тяжести нарушений обязательных требований и выбор ответственности, к которой привлекается виновное лицо</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left="143" w:right="137" w:firstLine="507"/>
              <w:jc w:val="both"/>
              <w:rPr>
                <w:sz w:val="20"/>
                <w:szCs w:val="20"/>
              </w:rPr>
            </w:pPr>
            <w:r>
              <w:rPr>
                <w:sz w:val="20"/>
                <w:szCs w:val="20"/>
              </w:rPr>
              <w:t>1. В настоящее время отсутствует ответственность аттестованного лица, выполнившего проект на средства обеспечения пожарной безопасности зданий и сооружений, которые введены в эксплуатацию с нарушением действующих норм и правил (Федеральных законов, сводов правил, ГОСТов и т.д.), например, как для экспертов в области независимой оценке рисков.</w:t>
            </w:r>
          </w:p>
          <w:p>
            <w:pPr>
              <w:pStyle w:val="Normal"/>
              <w:widowControl w:val="false"/>
              <w:ind w:left="143" w:right="137" w:firstLine="507"/>
              <w:jc w:val="both"/>
              <w:rPr>
                <w:sz w:val="20"/>
                <w:szCs w:val="20"/>
              </w:rPr>
            </w:pPr>
            <w:r>
              <w:rPr>
                <w:sz w:val="20"/>
                <w:szCs w:val="20"/>
              </w:rPr>
              <w:t xml:space="preserve">Также не предусмотрена ответственность, если лицо выполнило проект на системы противопожарной защиты объекта без соответствующей аттестации или если срок действующей аттестации истек. </w:t>
            </w:r>
          </w:p>
          <w:p>
            <w:pPr>
              <w:pStyle w:val="Normal"/>
              <w:widowControl w:val="false"/>
              <w:ind w:left="143" w:right="137" w:firstLine="507"/>
              <w:jc w:val="both"/>
              <w:rPr>
                <w:sz w:val="20"/>
                <w:szCs w:val="20"/>
              </w:rPr>
            </w:pPr>
            <w:r>
              <w:rPr>
                <w:sz w:val="20"/>
                <w:szCs w:val="20"/>
              </w:rPr>
              <w:t>Предлагаем добавить в статью 20.4 КоАП РФ, например, часть 8 или 10 для установления ответственности за:</w:t>
            </w:r>
          </w:p>
          <w:p>
            <w:pPr>
              <w:pStyle w:val="Normal"/>
              <w:widowControl w:val="false"/>
              <w:ind w:left="143" w:right="137" w:firstLine="507"/>
              <w:jc w:val="both"/>
              <w:rPr>
                <w:sz w:val="20"/>
                <w:szCs w:val="20"/>
              </w:rPr>
            </w:pPr>
            <w:r>
              <w:rPr>
                <w:sz w:val="20"/>
                <w:szCs w:val="20"/>
              </w:rPr>
              <w:t>- выполнение работ по проектированию средств обеспечения пожарной безопасности зданий и сооружений, которые введены в эксплуатацию лицом без аттестации на право проектирования данных систем.</w:t>
            </w:r>
          </w:p>
          <w:p>
            <w:pPr>
              <w:pStyle w:val="Normal"/>
              <w:widowControl w:val="false"/>
              <w:ind w:left="143" w:right="137" w:firstLine="507"/>
              <w:jc w:val="both"/>
              <w:rPr>
                <w:sz w:val="20"/>
                <w:szCs w:val="20"/>
              </w:rPr>
            </w:pPr>
            <w:r>
              <w:rPr>
                <w:sz w:val="20"/>
                <w:szCs w:val="20"/>
              </w:rPr>
              <w:t>- выполнение работ по проектированию средств обеспечения пожарной безопасности зданий и сооружений, которые введены в эксплуатацию лицом, у которого истек срок действия аттестации на право проектирования данных систем.</w:t>
            </w:r>
          </w:p>
          <w:p>
            <w:pPr>
              <w:pStyle w:val="Normal"/>
              <w:widowControl w:val="false"/>
              <w:ind w:left="143" w:right="137" w:firstLine="507"/>
              <w:jc w:val="both"/>
              <w:rPr>
                <w:color w:val="C9211E"/>
                <w:sz w:val="20"/>
                <w:szCs w:val="20"/>
              </w:rPr>
            </w:pPr>
            <w:r>
              <w:rPr>
                <w:sz w:val="20"/>
                <w:szCs w:val="20"/>
              </w:rPr>
              <w:t>- нарушение аттестованным лицом, имеющим право на проектирование средств обеспечения пожарной безопасности зданий и сооружений, которые введены в эксплуатацию, действующих норм и правил при проектировании.</w:t>
            </w:r>
          </w:p>
          <w:p>
            <w:pPr>
              <w:pStyle w:val="Normal"/>
              <w:widowControl w:val="false"/>
              <w:ind w:left="143" w:right="137" w:firstLine="507"/>
              <w:jc w:val="both"/>
              <w:rPr>
                <w:sz w:val="10"/>
                <w:szCs w:val="10"/>
              </w:rPr>
            </w:pPr>
            <w:r>
              <w:rPr>
                <w:sz w:val="10"/>
                <w:szCs w:val="10"/>
              </w:rPr>
            </w:r>
          </w:p>
          <w:p>
            <w:pPr>
              <w:pStyle w:val="Normal"/>
              <w:widowControl w:val="false"/>
              <w:ind w:left="143" w:right="137" w:firstLine="507"/>
              <w:jc w:val="both"/>
              <w:rPr/>
            </w:pPr>
            <w:r>
              <w:rPr>
                <w:color w:val="000000"/>
                <w:sz w:val="20"/>
                <w:szCs w:val="20"/>
              </w:rPr>
              <w:t xml:space="preserve">2.  В связи с изменениями внесенными в статью 28.1 КоАП РФ, а также  положениями </w:t>
            </w:r>
            <w:r>
              <w:rPr>
                <w:rFonts w:eastAsia="Arial Unicode MS" w:cs="Times New Roman"/>
                <w:color w:val="000000"/>
                <w:kern w:val="0"/>
                <w:sz w:val="20"/>
                <w:szCs w:val="20"/>
                <w:lang w:val="ru-RU" w:eastAsia="ru-RU" w:bidi="ar-SA"/>
              </w:rPr>
              <w:t>ПП № 336 имеется правовая неопределенность по порядку возбуждения административных дел не в рамках КНМ (проверки по фактам пожаров, привлечение по материалам, содержащим достаточные признаки наличия административного правонарушения и т. д.).</w:t>
            </w:r>
          </w:p>
        </w:tc>
      </w:tr>
      <w:tr>
        <w:trPr>
          <w:trHeight w:val="850"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center"/>
              <w:rPr/>
            </w:pPr>
            <w:r>
              <w:rPr/>
              <w:t>10.</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both"/>
              <w:rPr/>
            </w:pPr>
            <w:r>
              <w:rPr/>
              <w:t>Организация регистрации и учета проверок, в том числе при использовании Федеральной государственной информационной системой «Единый реестр проверок»</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numPr>
                <w:ilvl w:val="0"/>
                <w:numId w:val="2"/>
              </w:numPr>
              <w:tabs>
                <w:tab w:val="clear" w:pos="709"/>
                <w:tab w:val="left" w:pos="450" w:leader="none"/>
              </w:tabs>
              <w:suppressAutoHyphens w:val="true"/>
              <w:bidi w:val="0"/>
              <w:spacing w:lineRule="auto" w:line="240" w:before="0" w:after="0"/>
              <w:ind w:left="57" w:right="57" w:firstLine="454"/>
              <w:jc w:val="both"/>
              <w:rPr/>
            </w:pPr>
            <w:r>
              <w:rPr>
                <w:sz w:val="20"/>
                <w:szCs w:val="20"/>
              </w:rPr>
              <w:t>1. Нестабильная работа ФГИС Е</w:t>
            </w:r>
            <w:r>
              <w:rPr>
                <w:rFonts w:eastAsia="Times New Roman" w:cs="Times New Roman"/>
                <w:color w:val="000000"/>
                <w:kern w:val="0"/>
                <w:sz w:val="20"/>
                <w:szCs w:val="20"/>
                <w:lang w:val="ru-RU" w:eastAsia="ru-RU" w:bidi="ar-SA"/>
              </w:rPr>
              <w:t xml:space="preserve">РКНМ, не позволяющая вносить установленные сведения в установленные сроки. </w:t>
            </w:r>
          </w:p>
          <w:p>
            <w:pPr>
              <w:pStyle w:val="Normal"/>
              <w:widowControl/>
              <w:numPr>
                <w:ilvl w:val="0"/>
                <w:numId w:val="2"/>
              </w:numPr>
              <w:shd w:val="clear" w:fill="FFFFFF"/>
              <w:tabs>
                <w:tab w:val="clear" w:pos="709"/>
                <w:tab w:val="left" w:pos="450" w:leader="none"/>
              </w:tabs>
              <w:suppressAutoHyphens w:val="true"/>
              <w:bidi w:val="0"/>
              <w:spacing w:lineRule="auto" w:line="240" w:before="0" w:after="0"/>
              <w:ind w:left="57" w:right="57" w:firstLine="454"/>
              <w:jc w:val="both"/>
              <w:rPr/>
            </w:pPr>
            <w:r>
              <w:rPr>
                <w:rFonts w:eastAsia="Times New Roman" w:cs="Times New Roman"/>
                <w:strike w:val="false"/>
                <w:dstrike w:val="false"/>
                <w:color w:val="000000"/>
                <w:kern w:val="0"/>
                <w:sz w:val="20"/>
                <w:szCs w:val="20"/>
                <w:lang w:val="ru-RU" w:eastAsia="ru-RU" w:bidi="ar-SA"/>
              </w:rPr>
              <w:t>2. Отсутствие функционала передачи сведений между ФГИС ЕРКНМ и ААС КНД осложняет работу инспекторов, создавая необходимость внесения сведений о проведенных КНМ и ПМ дважды.</w:t>
            </w:r>
          </w:p>
          <w:p>
            <w:pPr>
              <w:pStyle w:val="Normal"/>
              <w:widowControl/>
              <w:numPr>
                <w:ilvl w:val="0"/>
                <w:numId w:val="2"/>
              </w:numPr>
              <w:shd w:val="clear" w:fill="FFFFFF"/>
              <w:tabs>
                <w:tab w:val="clear" w:pos="709"/>
                <w:tab w:val="left" w:pos="450" w:leader="none"/>
              </w:tabs>
              <w:suppressAutoHyphens w:val="true"/>
              <w:bidi w:val="0"/>
              <w:spacing w:lineRule="auto" w:line="240" w:before="0" w:after="0"/>
              <w:ind w:left="57" w:right="57" w:firstLine="454"/>
              <w:jc w:val="both"/>
              <w:rPr/>
            </w:pPr>
            <w:r>
              <w:rPr>
                <w:rFonts w:eastAsia="Times New Roman" w:cs="Times New Roman"/>
                <w:strike w:val="false"/>
                <w:dstrike w:val="false"/>
                <w:color w:val="000000"/>
                <w:kern w:val="0"/>
                <w:sz w:val="20"/>
                <w:szCs w:val="20"/>
                <w:lang w:val="ru-RU" w:eastAsia="ru-RU" w:bidi="ar-SA"/>
              </w:rPr>
              <w:t>3. Функционалом ЕРКНМ в личном кабинете пользователя с ролью «работник КНО» не предусмотрен контроль за своевременностью внесения сведений, поэтому для контроля за деятельностью территориальных подразделений необходимо просматривать каждый паспорт КНМ. Предлагаем наделить пользователей с ролью «работник КНО» таким функционалом.</w:t>
            </w:r>
          </w:p>
        </w:tc>
      </w:tr>
      <w:tr>
        <w:trPr>
          <w:trHeight w:val="850"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center"/>
              <w:rPr/>
            </w:pPr>
            <w:r>
              <w:rPr/>
              <w:t>11.</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spacing w:lineRule="auto" w:line="240"/>
              <w:jc w:val="both"/>
              <w:rPr/>
            </w:pPr>
            <w:r>
              <w:rPr/>
              <w:t>Рассмотрение заявлений организаций и граждан о выдаче заключений о соответствии объекта защиты требованиям пожарной безопасности</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ConsPlusNormal"/>
              <w:ind w:left="57" w:right="170" w:firstLine="228"/>
              <w:jc w:val="both"/>
              <w:rPr>
                <w:rFonts w:ascii="Times New Roman" w:hAnsi="Times New Roman" w:eastAsia="Calibri" w:cs="Times New Roman"/>
                <w:sz w:val="20"/>
              </w:rPr>
            </w:pPr>
            <w:r>
              <w:rPr>
                <w:rFonts w:eastAsia="Calibri" w:cs="Times New Roman" w:ascii="Times New Roman" w:hAnsi="Times New Roman"/>
                <w:sz w:val="20"/>
              </w:rPr>
              <w:t xml:space="preserve">В соответствии с постановлением Правительства РФ от 14 сентября 2012 г. N 925 и приказом Минпромторга России от 17.12.2020 № 4468 для получения лицензии на осуществление деятельности по реализации пиротехнических изделий IV и V классов опасности необходимо предоставить заключение о соблюдении на объекте требований пожарной безопасности, выданное организацией, аккредитованной МЧС России (далее – Министерство, МЧС). </w:t>
            </w:r>
          </w:p>
          <w:p>
            <w:pPr>
              <w:pStyle w:val="ConsPlusNormal"/>
              <w:ind w:left="57" w:right="170" w:firstLine="228"/>
              <w:jc w:val="both"/>
              <w:rPr>
                <w:sz w:val="20"/>
              </w:rPr>
            </w:pPr>
            <w:r>
              <w:rPr>
                <w:rFonts w:eastAsia="Calibri" w:cs="Times New Roman" w:ascii="Times New Roman" w:hAnsi="Times New Roman"/>
                <w:sz w:val="20"/>
              </w:rPr>
              <w:t>Вопросы разработки и утверждения порядка добровольной аккредитации организаций, осуществляющих деятельность в области обеспечения пожарной безопасности, находятся в ведении Министерства. При этом на сайте МЧС России отсутствуют сведения (реестр) аккредитованных организаций.</w:t>
            </w:r>
          </w:p>
        </w:tc>
      </w:tr>
      <w:tr>
        <w:trPr>
          <w:trHeight w:val="60"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jc w:val="center"/>
              <w:rPr/>
            </w:pPr>
            <w:r>
              <w:rPr/>
              <w:t>12.</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ind w:right="49" w:hanging="0"/>
              <w:jc w:val="both"/>
              <w:rPr/>
            </w:pPr>
            <w:r>
              <w:rPr/>
              <w:t>Подготовка предложений по совершенствованию законодательства в соответствующей сфере надзорной деятельности</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left="143" w:right="137" w:firstLine="425"/>
              <w:jc w:val="both"/>
              <w:rPr/>
            </w:pPr>
            <w:r>
              <w:rPr>
                <w:sz w:val="20"/>
                <w:szCs w:val="20"/>
              </w:rPr>
              <w:t xml:space="preserve">1. ФЗ № 248 </w:t>
            </w:r>
            <w:r>
              <w:rPr>
                <w:rFonts w:eastAsia="Times New Roman" w:cs="Times New Roman"/>
                <w:color w:val="000000"/>
                <w:kern w:val="0"/>
                <w:sz w:val="20"/>
                <w:szCs w:val="20"/>
                <w:lang w:val="ru-RU" w:eastAsia="ru-RU" w:bidi="ar-SA"/>
              </w:rPr>
              <w:t xml:space="preserve">устанавливает гарантии защиты прав граждан как контролируемых лиц </w:t>
            </w:r>
            <w:r>
              <w:rPr>
                <w:sz w:val="20"/>
                <w:szCs w:val="20"/>
              </w:rPr>
              <w:t xml:space="preserve">Положением о ФГПН, ФЗ № 248 установлено, что </w:t>
            </w:r>
            <w:r>
              <w:rPr>
                <w:rFonts w:eastAsia="Times New Roman" w:cs="Times New Roman"/>
                <w:color w:val="000000"/>
                <w:kern w:val="0"/>
                <w:sz w:val="20"/>
                <w:szCs w:val="20"/>
                <w:lang w:val="ru-RU" w:eastAsia="ru-RU" w:bidi="ar-SA"/>
              </w:rPr>
              <w:t xml:space="preserve">физические лица, владеющие, пользующиеся </w:t>
            </w:r>
            <w:r>
              <w:rPr>
                <w:sz w:val="20"/>
                <w:szCs w:val="20"/>
              </w:rPr>
              <w:t>жилыми помещени</w:t>
            </w:r>
            <w:r>
              <w:rPr>
                <w:rFonts w:eastAsia="Times New Roman" w:cs="Times New Roman"/>
                <w:color w:val="000000"/>
                <w:kern w:val="0"/>
                <w:sz w:val="20"/>
                <w:szCs w:val="20"/>
                <w:lang w:val="ru-RU" w:eastAsia="ru-RU" w:bidi="ar-SA"/>
              </w:rPr>
              <w:t>ями, не являются контролируемыми лицами, а соответствующие жилые помещения — объектами федерального государственного пожарного надзора.</w:t>
            </w:r>
          </w:p>
          <w:p>
            <w:pPr>
              <w:pStyle w:val="Normal"/>
              <w:ind w:left="143" w:right="137" w:firstLine="425"/>
              <w:jc w:val="both"/>
              <w:rPr/>
            </w:pPr>
            <w:r>
              <w:rPr>
                <w:rFonts w:eastAsia="Times New Roman" w:cs="Times New Roman"/>
                <w:color w:val="000000"/>
                <w:kern w:val="0"/>
                <w:sz w:val="20"/>
                <w:szCs w:val="20"/>
                <w:lang w:val="ru-RU" w:eastAsia="ru-RU" w:bidi="ar-SA"/>
              </w:rPr>
              <w:t>Вместе с тем на индивидуальных земельных участках располагаются иные строения (бани, сараи, хозяйственные постройки, далее - постройки), которыми физические лица владеют или пользуются, но не проживают. К указанным земельным участкам и постройкам предъявляются определенные требования пожарной безопасности. В связи с этим в силу требований Положения о ФГПН, ФЗ № 248 такие земельные участки и постройки являются объектами федерального государственного пожарного надзора,</w:t>
            </w:r>
            <w:r>
              <w:rPr>
                <w:rFonts w:eastAsia="Times New Roman" w:cs="Times New Roman"/>
                <w:strike w:val="false"/>
                <w:dstrike w:val="false"/>
                <w:color w:val="000000"/>
                <w:kern w:val="0"/>
                <w:sz w:val="20"/>
                <w:szCs w:val="20"/>
                <w:lang w:val="ru-RU" w:eastAsia="ru-RU" w:bidi="ar-SA"/>
              </w:rPr>
              <w:t xml:space="preserve"> подлежат учету. </w:t>
            </w:r>
          </w:p>
          <w:p>
            <w:pPr>
              <w:pStyle w:val="Normal"/>
              <w:ind w:left="143" w:right="137" w:firstLine="425"/>
              <w:jc w:val="both"/>
              <w:rPr/>
            </w:pPr>
            <w:r>
              <w:rPr>
                <w:rFonts w:eastAsia="Times New Roman" w:cs="Times New Roman"/>
                <w:color w:val="000000"/>
                <w:kern w:val="0"/>
                <w:sz w:val="20"/>
                <w:szCs w:val="20"/>
                <w:lang w:val="ru-RU" w:eastAsia="ru-RU" w:bidi="ar-SA"/>
              </w:rPr>
              <w:t xml:space="preserve">Индивидуальные земельные участки и постройки используются гражданами, как и жилые помещения, исключительно в личных целях, и в данной сфере правоотношения граждан должны регулироваться гражданским законодательством. </w:t>
            </w:r>
          </w:p>
          <w:p>
            <w:pPr>
              <w:pStyle w:val="Normal"/>
              <w:ind w:left="143" w:right="137" w:firstLine="425"/>
              <w:jc w:val="both"/>
              <w:rPr/>
            </w:pPr>
            <w:r>
              <w:rPr>
                <w:rFonts w:eastAsia="Times New Roman" w:cs="Times New Roman"/>
                <w:color w:val="000000"/>
                <w:kern w:val="0"/>
                <w:sz w:val="20"/>
                <w:szCs w:val="20"/>
                <w:lang w:val="ru-RU" w:eastAsia="ru-RU" w:bidi="ar-SA"/>
              </w:rPr>
              <w:t xml:space="preserve">Часть поступающих в Главное управление обращений граждан содержит факты нарушений требований пожарной безопасности именно на таких участках и в постройках. К примеру сосед в силу неприязненных отношений жалуется, что у его соседа в бане неисправная отопительная печь или электропроводка. При этом права и интересы других граждан не нарушаются, баня расположена на индивидуальном земельном участке, противопожарные расстояния до соседних участков и строений соблюдены. </w:t>
            </w:r>
          </w:p>
          <w:p>
            <w:pPr>
              <w:pStyle w:val="Normal"/>
              <w:ind w:left="143" w:right="137" w:firstLine="425"/>
              <w:jc w:val="both"/>
              <w:rPr/>
            </w:pPr>
            <w:r>
              <w:rPr>
                <w:rFonts w:eastAsia="Times New Roman" w:cs="Times New Roman"/>
                <w:color w:val="000000"/>
                <w:kern w:val="0"/>
                <w:sz w:val="20"/>
                <w:szCs w:val="20"/>
                <w:lang w:val="ru-RU" w:eastAsia="ru-RU" w:bidi="ar-SA"/>
              </w:rPr>
              <w:t xml:space="preserve">Органы ФГПН обязаны рассматривать такие обращения, проводить в случае необходимости надзорные и профилактические мероприятия. При этом в силу статьи Федерального закона от 21.12.1994 № 69-ФЗ «О пожарной безопасности» гражданин обязан предоставить возможность должностным лицам органа ФГПН проводить обследования и проверки принадлежащих ему земельных участков и построек, несмотря на то, что они используются гражданином исключительно в личных целях. </w:t>
            </w:r>
          </w:p>
          <w:p>
            <w:pPr>
              <w:pStyle w:val="Normal"/>
              <w:ind w:left="143" w:right="137" w:firstLine="425"/>
              <w:jc w:val="both"/>
              <w:rPr/>
            </w:pPr>
            <w:r>
              <w:rPr>
                <w:rFonts w:eastAsia="Times New Roman" w:cs="Times New Roman"/>
                <w:color w:val="000000"/>
                <w:kern w:val="0"/>
                <w:sz w:val="20"/>
                <w:szCs w:val="20"/>
                <w:lang w:val="ru-RU" w:eastAsia="ru-RU" w:bidi="ar-SA"/>
              </w:rPr>
              <w:t>В органах местного самоуправления учет таких построек не осуществляется, их количество на территории области может достигать сотни тысяч.</w:t>
            </w:r>
          </w:p>
          <w:p>
            <w:pPr>
              <w:pStyle w:val="Normal"/>
              <w:ind w:left="143" w:right="137" w:firstLine="425"/>
              <w:jc w:val="both"/>
              <w:rPr/>
            </w:pPr>
            <w:r>
              <w:rPr>
                <w:rFonts w:eastAsia="Times New Roman" w:cs="Times New Roman"/>
                <w:color w:val="000000"/>
                <w:kern w:val="0"/>
                <w:sz w:val="20"/>
                <w:szCs w:val="20"/>
                <w:lang w:val="ru-RU" w:eastAsia="ru-RU" w:bidi="ar-SA"/>
              </w:rPr>
              <w:t>В связи с этим предлагаем внести в соответствующее законодательство РФ изменения о том, что индивидуальные земельные участки и расположенные на них постройки не подлежат федеральному государственному пожарному надзору</w:t>
            </w:r>
            <w:r>
              <w:rPr>
                <w:rFonts w:eastAsia="Times New Roman" w:cs="Times New Roman"/>
                <w:color w:val="000000"/>
                <w:kern w:val="0"/>
                <w:sz w:val="20"/>
                <w:szCs w:val="20"/>
                <w:lang w:val="ru-RU" w:eastAsia="ru-RU" w:bidi="ar-SA"/>
              </w:rPr>
              <w:t xml:space="preserve"> либо внести в положени</w:t>
            </w:r>
            <w:r>
              <w:rPr>
                <w:rFonts w:eastAsia="Times New Roman" w:cs="Times New Roman"/>
                <w:color w:val="000000"/>
                <w:kern w:val="0"/>
                <w:sz w:val="20"/>
                <w:szCs w:val="20"/>
                <w:lang w:val="ru-RU" w:eastAsia="ru-RU" w:bidi="ar-SA"/>
              </w:rPr>
              <w:t>е</w:t>
            </w:r>
            <w:r>
              <w:rPr>
                <w:rFonts w:eastAsia="Times New Roman" w:cs="Times New Roman"/>
                <w:color w:val="000000"/>
                <w:kern w:val="0"/>
                <w:sz w:val="20"/>
                <w:szCs w:val="20"/>
                <w:lang w:val="ru-RU" w:eastAsia="ru-RU" w:bidi="ar-SA"/>
              </w:rPr>
              <w:t xml:space="preserve"> о ФГПН исключение об отсутствии необходимости их учета.</w:t>
            </w:r>
          </w:p>
          <w:p>
            <w:pPr>
              <w:pStyle w:val="ListParagraph"/>
              <w:tabs>
                <w:tab w:val="clear" w:pos="709"/>
                <w:tab w:val="left" w:pos="6213" w:leader="none"/>
              </w:tabs>
              <w:ind w:left="143" w:right="137" w:firstLine="425"/>
              <w:jc w:val="both"/>
              <w:rPr/>
            </w:pPr>
            <w:r>
              <w:rPr/>
              <w:t>2. Приказом МЧС РФ от 28 мая 2012 г. № 291 утвержден Административный регламент МЧС России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а также Приказом МЧС РФ от 24 августа 2015 г. № 473  утвержден Административный регламент МЧС России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которые в настоящее время противоречат действующему законодательству по оказанию государственных услуг по лицензированию деятельности в области пожарной безопасности (в части сроков оказания услуг, порядка направления и приема документов и т. д.)</w:t>
            </w:r>
          </w:p>
          <w:p>
            <w:pPr>
              <w:pStyle w:val="ListParagraph"/>
              <w:tabs>
                <w:tab w:val="clear" w:pos="709"/>
                <w:tab w:val="left" w:pos="6213" w:leader="none"/>
              </w:tabs>
              <w:ind w:left="143" w:right="137" w:firstLine="425"/>
              <w:jc w:val="both"/>
              <w:rPr/>
            </w:pPr>
            <w:r>
              <w:rPr/>
              <w:t>Предлагаем актуализировать данные административные регламенты.</w:t>
            </w:r>
          </w:p>
          <w:p>
            <w:pPr>
              <w:pStyle w:val="ListParagraph"/>
              <w:tabs>
                <w:tab w:val="clear" w:pos="709"/>
                <w:tab w:val="left" w:pos="6213" w:leader="none"/>
              </w:tabs>
              <w:ind w:left="143" w:right="137" w:firstLine="425"/>
              <w:jc w:val="both"/>
              <w:rPr/>
            </w:pPr>
            <w:r>
              <w:rPr/>
            </w:r>
          </w:p>
          <w:p>
            <w:pPr>
              <w:pStyle w:val="Normal"/>
              <w:ind w:left="143" w:right="137" w:firstLine="567"/>
              <w:jc w:val="both"/>
              <w:rPr>
                <w:sz w:val="20"/>
              </w:rPr>
            </w:pPr>
            <w:r>
              <w:rPr>
                <w:sz w:val="20"/>
              </w:rPr>
              <w:t xml:space="preserve">3. В приказе МЧС России  от 16.03.2020 № 171 «Об утверждении Административным регламентов МЧС России по предоставлению государственной услуги по регистрации декларации пожарной безопасности и формы декларации пожарной безопасности» отсутствует порядок присвоения регистрационного номера декларации пожарной безопасности (далее - ДПБ). Порядок присвоения регистрационного номера ДПБ определен отдельным приложением к письму заместителя Министра МЧС России Денисова И.П. от 24.04.2020 № ИТ-204. </w:t>
            </w:r>
          </w:p>
          <w:p>
            <w:pPr>
              <w:pStyle w:val="Normal"/>
              <w:ind w:left="143" w:right="137" w:firstLine="567"/>
              <w:jc w:val="both"/>
              <w:rPr>
                <w:sz w:val="20"/>
              </w:rPr>
            </w:pPr>
            <w:r>
              <w:rPr>
                <w:sz w:val="20"/>
              </w:rPr>
              <w:t>При работе в Се</w:t>
            </w:r>
            <w:r>
              <w:rPr>
                <w:color w:val="000000"/>
                <w:sz w:val="20"/>
              </w:rPr>
              <w:t xml:space="preserve">рвисе регистрации ДПБ (далее - Сервис) с декларациями, поступившими посредством </w:t>
            </w:r>
            <w:r>
              <w:rPr>
                <w:color w:val="000000"/>
                <w:sz w:val="20"/>
                <w:shd w:fill="FFFFFF" w:val="clear"/>
              </w:rPr>
              <w:t xml:space="preserve">Единого портала государственных и муниципальных услуг или при внесении ДПБ в Сервис по окончании всех процедур присваивается отдельный регистрационный номер. При этом обязательность работы в Сервисе не устанавливается  </w:t>
            </w:r>
            <w:r>
              <w:rPr>
                <w:color w:val="000000"/>
                <w:sz w:val="20"/>
              </w:rPr>
              <w:t>приказом МЧС России  от 16.03.2020 № 171.</w:t>
            </w:r>
          </w:p>
          <w:p>
            <w:pPr>
              <w:pStyle w:val="Normal"/>
              <w:ind w:left="143" w:right="137" w:firstLine="567"/>
              <w:jc w:val="both"/>
              <w:rPr>
                <w:sz w:val="20"/>
              </w:rPr>
            </w:pPr>
            <w:r>
              <w:rPr>
                <w:color w:val="000000"/>
                <w:sz w:val="20"/>
              </w:rPr>
              <w:t>На основании выше изложенного предлагаем внести изменения в приказ МЧС России от 16.03.2020 № 171, уст</w:t>
            </w:r>
            <w:r>
              <w:rPr>
                <w:sz w:val="20"/>
              </w:rPr>
              <w:t>ановив:</w:t>
            </w:r>
          </w:p>
          <w:p>
            <w:pPr>
              <w:pStyle w:val="Normal"/>
              <w:ind w:left="143" w:right="137" w:firstLine="567"/>
              <w:jc w:val="both"/>
              <w:rPr>
                <w:sz w:val="20"/>
              </w:rPr>
            </w:pPr>
            <w:r>
              <w:rPr>
                <w:sz w:val="20"/>
              </w:rPr>
              <w:t xml:space="preserve"> </w:t>
            </w:r>
            <w:r>
              <w:rPr>
                <w:sz w:val="20"/>
              </w:rPr>
              <w:t>- обязательность внесения ДПБ поступивших в бумажном виде в Сервис;</w:t>
            </w:r>
          </w:p>
          <w:p>
            <w:pPr>
              <w:pStyle w:val="Normal"/>
              <w:ind w:left="143" w:right="137" w:firstLine="567"/>
              <w:jc w:val="both"/>
              <w:rPr>
                <w:sz w:val="20"/>
              </w:rPr>
            </w:pPr>
            <w:r>
              <w:rPr>
                <w:sz w:val="20"/>
              </w:rPr>
              <w:t>- использовать для регистрации ДПБ номер присваемавый Сервисом.</w:t>
            </w:r>
          </w:p>
          <w:p>
            <w:pPr>
              <w:pStyle w:val="Normal"/>
              <w:ind w:left="143" w:right="137" w:firstLine="567"/>
              <w:jc w:val="both"/>
              <w:rPr>
                <w:sz w:val="20"/>
              </w:rPr>
            </w:pPr>
            <w:r>
              <w:rPr>
                <w:sz w:val="20"/>
              </w:rPr>
            </w:r>
          </w:p>
          <w:p>
            <w:pPr>
              <w:pStyle w:val="Normal"/>
              <w:ind w:left="143" w:right="137" w:firstLine="567"/>
              <w:jc w:val="both"/>
              <w:rPr>
                <w:sz w:val="20"/>
              </w:rPr>
            </w:pPr>
            <w:r>
              <w:rPr>
                <w:sz w:val="20"/>
              </w:rPr>
              <w:t>4. В соответствии с пунктом 7 Административного регламента МЧС России по предоставлению государственной услуги по регистрации декларации пожарной безопасности, утвержденного приказом МЧС России от 16.03.2020 № 171, на официальных сайтах территориальных органов сл</w:t>
            </w:r>
            <w:bookmarkStart w:id="0" w:name="_GoBack"/>
            <w:bookmarkEnd w:id="0"/>
            <w:r>
              <w:rPr>
                <w:sz w:val="20"/>
              </w:rPr>
              <w:t>едует размещает перечень зарегистрированных деклараций пожарной безопасности, при этом перечень деклараций находится в общем доступе в Электронных сервисах МЧС России  (</w:t>
            </w:r>
            <w:hyperlink r:id="rId2">
              <w:r>
                <w:rPr>
                  <w:color w:val="auto"/>
                  <w:sz w:val="20"/>
                </w:rPr>
                <w:t>https://digital.mchs.gov.ru</w:t>
              </w:r>
            </w:hyperlink>
            <w:r>
              <w:rPr>
                <w:sz w:val="20"/>
              </w:rPr>
              <w:t>).</w:t>
            </w:r>
          </w:p>
          <w:p>
            <w:pPr>
              <w:pStyle w:val="Normal"/>
              <w:ind w:left="143" w:right="137" w:firstLine="567"/>
              <w:jc w:val="both"/>
              <w:rPr>
                <w:sz w:val="20"/>
              </w:rPr>
            </w:pPr>
            <w:r>
              <w:rPr>
                <w:sz w:val="20"/>
              </w:rPr>
              <w:t xml:space="preserve">Предлагаем внести изменения в пункт 7 Административного регламента и исключить размещение перечня деклараций на официальных сайтах территориальных органов МЧС России. </w:t>
            </w:r>
          </w:p>
        </w:tc>
      </w:tr>
      <w:tr>
        <w:trPr>
          <w:trHeight w:val="850"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jc w:val="center"/>
              <w:rPr/>
            </w:pPr>
            <w:r>
              <w:rPr/>
              <w:t>13.</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ind w:right="49" w:hanging="0"/>
              <w:jc w:val="both"/>
              <w:rPr>
                <w:rFonts w:eastAsia="Times New Roman"/>
              </w:rPr>
            </w:pPr>
            <w:r>
              <w:rPr/>
              <w:t>Организация и проведение мероприятий по профилактике нарушений обязательных требований</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24"/>
              <w:widowControl/>
              <w:shd w:val="clear" w:fill="FFFFFF"/>
              <w:suppressAutoHyphens w:val="true"/>
              <w:bidi w:val="0"/>
              <w:spacing w:lineRule="auto" w:line="240" w:before="0" w:after="0"/>
              <w:ind w:left="57" w:right="113" w:firstLine="454"/>
              <w:jc w:val="both"/>
              <w:rPr/>
            </w:pPr>
            <w:r>
              <w:rPr>
                <w:rFonts w:eastAsia="Times New Roman" w:cs="Times New Roman"/>
                <w:strike w:val="false"/>
                <w:dstrike w:val="false"/>
                <w:color w:val="000000"/>
                <w:kern w:val="0"/>
                <w:sz w:val="20"/>
                <w:szCs w:val="20"/>
                <w:u w:val="none"/>
              </w:rPr>
              <w:t xml:space="preserve">1. В случае отсутствия у контрольного (надзорного) органа подтвержденных данных о том, что нарушение обязательных требований причинило вред (ущерб)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r>
              <w:rPr>
                <w:rFonts w:eastAsia="Times New Roman" w:cs="Times New Roman"/>
                <w:strike w:val="false"/>
                <w:dstrike w:val="false"/>
                <w:color w:val="000000"/>
                <w:kern w:val="0"/>
                <w:sz w:val="20"/>
                <w:szCs w:val="20"/>
                <w:u w:val="none"/>
                <w:lang w:val="ru-RU" w:eastAsia="ru-RU" w:bidi="ar-SA"/>
              </w:rPr>
              <w:t xml:space="preserve">Контролируемое лицо вправе подать возражения в отношении предостережения, однако не </w:t>
            </w:r>
            <w:r>
              <w:rPr>
                <w:rFonts w:eastAsia="Times New Roman" w:cs="Times New Roman"/>
                <w:strike w:val="false"/>
                <w:dstrike w:val="false"/>
                <w:color w:val="000000"/>
                <w:kern w:val="0"/>
                <w:sz w:val="20"/>
                <w:szCs w:val="20"/>
                <w:u w:val="none"/>
              </w:rPr>
              <w:t xml:space="preserve">несет обязанности по </w:t>
            </w:r>
            <w:r>
              <w:rPr>
                <w:rFonts w:eastAsia="Times New Roman" w:cs="Times New Roman"/>
                <w:strike w:val="false"/>
                <w:dstrike w:val="false"/>
                <w:color w:val="000000"/>
                <w:kern w:val="0"/>
                <w:sz w:val="20"/>
                <w:szCs w:val="20"/>
                <w:u w:val="none"/>
                <w:lang w:val="ru-RU" w:eastAsia="ru-RU" w:bidi="ar-SA"/>
              </w:rPr>
              <w:t>направлению в</w:t>
            </w:r>
            <w:r>
              <w:rPr>
                <w:rFonts w:eastAsia="Times New Roman" w:cs="Times New Roman"/>
                <w:strike w:val="false"/>
                <w:dstrike w:val="false"/>
                <w:color w:val="000000"/>
                <w:kern w:val="0"/>
                <w:sz w:val="20"/>
                <w:szCs w:val="20"/>
                <w:u w:val="none"/>
              </w:rPr>
              <w:t xml:space="preserve"> контрольн</w:t>
            </w:r>
            <w:r>
              <w:rPr>
                <w:rFonts w:eastAsia="Times New Roman" w:cs="Times New Roman"/>
                <w:strike w:val="false"/>
                <w:dstrike w:val="false"/>
                <w:color w:val="000000"/>
                <w:kern w:val="0"/>
                <w:sz w:val="20"/>
                <w:szCs w:val="20"/>
                <w:u w:val="none"/>
                <w:lang w:val="ru-RU" w:eastAsia="ru-RU" w:bidi="ar-SA"/>
              </w:rPr>
              <w:t>ый</w:t>
            </w:r>
            <w:r>
              <w:rPr>
                <w:rFonts w:eastAsia="Times New Roman" w:cs="Times New Roman"/>
                <w:strike w:val="false"/>
                <w:dstrike w:val="false"/>
                <w:color w:val="000000"/>
                <w:kern w:val="0"/>
                <w:sz w:val="20"/>
                <w:szCs w:val="20"/>
                <w:u w:val="none"/>
              </w:rPr>
              <w:t xml:space="preserve"> (надзорн</w:t>
            </w:r>
            <w:r>
              <w:rPr>
                <w:rFonts w:eastAsia="Times New Roman" w:cs="Times New Roman"/>
                <w:strike w:val="false"/>
                <w:dstrike w:val="false"/>
                <w:color w:val="000000"/>
                <w:kern w:val="0"/>
                <w:sz w:val="20"/>
                <w:szCs w:val="20"/>
                <w:u w:val="none"/>
                <w:lang w:val="ru-RU" w:eastAsia="ru-RU" w:bidi="ar-SA"/>
              </w:rPr>
              <w:t>ый</w:t>
            </w:r>
            <w:r>
              <w:rPr>
                <w:rFonts w:eastAsia="Times New Roman" w:cs="Times New Roman"/>
                <w:strike w:val="false"/>
                <w:dstrike w:val="false"/>
                <w:color w:val="000000"/>
                <w:kern w:val="0"/>
                <w:sz w:val="20"/>
                <w:szCs w:val="20"/>
                <w:u w:val="none"/>
              </w:rPr>
              <w:t>) орган сведений о принятых мерах.</w:t>
            </w:r>
          </w:p>
          <w:p>
            <w:pPr>
              <w:pStyle w:val="24"/>
              <w:widowControl/>
              <w:shd w:val="clear" w:fill="FFFFFF"/>
              <w:suppressAutoHyphens w:val="true"/>
              <w:bidi w:val="0"/>
              <w:spacing w:lineRule="auto" w:line="240" w:before="0" w:after="0"/>
              <w:ind w:left="57" w:right="113" w:firstLine="454"/>
              <w:jc w:val="both"/>
              <w:rPr/>
            </w:pPr>
            <w:r>
              <w:rPr>
                <w:rFonts w:eastAsia="Arial Unicode MS"/>
                <w:color w:val="000000"/>
                <w:kern w:val="0"/>
                <w:sz w:val="20"/>
                <w:szCs w:val="20"/>
              </w:rPr>
              <w:t>2. В соответствии с пунктом 11(4) ПП № 336 11(4)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может проводиться профилактический визит.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 то есть контрольных (надзорных) действий. 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w:t>
            </w:r>
          </w:p>
          <w:p>
            <w:pPr>
              <w:pStyle w:val="4O4rz4444"/>
              <w:widowControl/>
              <w:shd w:val="clear" w:fill="FFFFFF"/>
              <w:suppressAutoHyphens w:val="true"/>
              <w:bidi w:val="0"/>
              <w:spacing w:lineRule="auto" w:line="240" w:before="0" w:after="0"/>
              <w:ind w:left="57" w:right="57" w:firstLine="397"/>
              <w:jc w:val="both"/>
              <w:rPr/>
            </w:pPr>
            <w:r>
              <w:rPr>
                <w:rFonts w:eastAsia="Arial Unicode MS" w:cs="Times New Roman"/>
                <w:color w:val="000000"/>
                <w:kern w:val="0"/>
                <w:sz w:val="20"/>
                <w:szCs w:val="20"/>
                <w:lang w:val="ru-RU" w:eastAsia="ru-RU" w:bidi="ar-SA"/>
              </w:rPr>
              <w:t>Ни Положением о ФГПН, ни ПП № 336, ни функционалом ЕРКНМ не предусмотрен порядок проведения такого профилактического визита, проведения в ходе него надзорных действий, составления по его результатам документов, их регистрация в ЕРКНМ.</w:t>
            </w:r>
          </w:p>
          <w:p>
            <w:pPr>
              <w:pStyle w:val="4O4rz4444"/>
              <w:widowControl/>
              <w:shd w:val="clear" w:fill="FFFFFF"/>
              <w:suppressAutoHyphens w:val="true"/>
              <w:bidi w:val="0"/>
              <w:spacing w:lineRule="auto" w:line="240" w:before="0" w:after="0"/>
              <w:ind w:left="57" w:right="57" w:firstLine="397"/>
              <w:jc w:val="both"/>
              <w:rPr/>
            </w:pPr>
            <w:r>
              <w:rPr>
                <w:rFonts w:eastAsia="Arial Unicode MS" w:cs="Times New Roman"/>
                <w:strike w:val="false"/>
                <w:dstrike w:val="false"/>
                <w:color w:val="000000"/>
                <w:kern w:val="0"/>
                <w:sz w:val="20"/>
                <w:szCs w:val="20"/>
                <w:u w:val="none"/>
                <w:lang w:val="ru-RU" w:eastAsia="ru-RU" w:bidi="ar-SA"/>
              </w:rPr>
              <w:t>Предлагаем разработать соответствующий порядок.</w:t>
            </w:r>
          </w:p>
        </w:tc>
      </w:tr>
      <w:tr>
        <w:trPr>
          <w:trHeight w:val="850"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jc w:val="center"/>
              <w:rPr/>
            </w:pPr>
            <w:r>
              <w:rPr/>
              <w:t>14.</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ind w:right="49" w:hanging="0"/>
              <w:jc w:val="both"/>
              <w:rPr/>
            </w:pPr>
            <w:r>
              <w:rPr/>
              <w:t>Соблюдение обязательных для применения и исполнения на территории Таможенного союза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ind w:left="142" w:right="141" w:firstLine="283"/>
              <w:rPr>
                <w:color w:val="000000"/>
              </w:rPr>
            </w:pPr>
            <w:r>
              <w:rPr>
                <w:rFonts w:eastAsia="Times New Roman"/>
                <w:color w:val="000000"/>
                <w:sz w:val="20"/>
                <w:szCs w:val="20"/>
              </w:rPr>
              <w:t>Проблемные вопросы отсутствуют.</w:t>
            </w:r>
          </w:p>
        </w:tc>
      </w:tr>
      <w:tr>
        <w:trPr>
          <w:trHeight w:val="701" w:hRule="atLeast"/>
        </w:trPr>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jc w:val="center"/>
              <w:rPr/>
            </w:pPr>
            <w:r>
              <w:rPr/>
              <w:t>15.</w:t>
            </w:r>
          </w:p>
        </w:tc>
        <w:tc>
          <w:tcPr>
            <w:tcW w:w="3115" w:type="dxa"/>
            <w:tcBorders>
              <w:top w:val="single" w:sz="4" w:space="0" w:color="000000"/>
              <w:left w:val="single" w:sz="4" w:space="0" w:color="000000"/>
              <w:bottom w:val="single" w:sz="4" w:space="0" w:color="000000"/>
              <w:right w:val="single" w:sz="4" w:space="0" w:color="000000"/>
            </w:tcBorders>
            <w:shd w:color="auto" w:fill="FFFFFF" w:val="clear"/>
          </w:tcPr>
          <w:p>
            <w:pPr>
              <w:pStyle w:val="211"/>
              <w:shd w:val="clear" w:fill="FFFFFF"/>
              <w:ind w:right="49" w:hanging="0"/>
              <w:jc w:val="both"/>
              <w:rPr/>
            </w:pPr>
            <w:r>
              <w:rPr/>
              <w:t>Межведомственное взаимодействие с федеральными органами исполнительной власти, органами исполнительной власти субъектов Российской Федерации по вопросам осуществления федерального государственного пожарного надзора, надзоров в области гражданской обороны, защиты населения и территорий от чрезвычайных ситуаций.</w:t>
            </w:r>
          </w:p>
        </w:tc>
        <w:tc>
          <w:tcPr>
            <w:tcW w:w="6385" w:type="dxa"/>
            <w:tcBorders>
              <w:top w:val="single" w:sz="4" w:space="0" w:color="000000"/>
              <w:left w:val="single" w:sz="4" w:space="0" w:color="000000"/>
              <w:bottom w:val="single" w:sz="4" w:space="0" w:color="000000"/>
              <w:right w:val="single" w:sz="4" w:space="0" w:color="000000"/>
            </w:tcBorders>
            <w:shd w:color="auto" w:fill="FFFFFF" w:val="clear"/>
          </w:tcPr>
          <w:p>
            <w:pPr>
              <w:pStyle w:val="Style18"/>
              <w:shd w:val="clear" w:color="auto" w:fill="auto"/>
              <w:spacing w:lineRule="auto" w:line="240"/>
              <w:ind w:left="170" w:right="113" w:firstLine="283"/>
              <w:jc w:val="both"/>
              <w:rPr>
                <w:color w:val="000000"/>
                <w:sz w:val="20"/>
                <w:szCs w:val="20"/>
              </w:rPr>
            </w:pPr>
            <w:r>
              <w:rPr>
                <w:rFonts w:eastAsia="Times New Roman"/>
                <w:color w:val="000000"/>
                <w:sz w:val="20"/>
                <w:szCs w:val="20"/>
              </w:rPr>
              <w:t>В рамках оказания государственных услуг по лицензированию деятельности в области пожарной безопасности и проведении аттестации на право проектирования средств обеспечения пожарной безопасности зданий и сооружений, которые введены в эксплуатацию, отсутствует возможность получения необходимых сведений через СМЭВ (документы об образовании, сведения о поверках,  о стаже работы, о документах, подтверждающих право собственности на здания, сооружения и помещения, необходимые для размещения работников).</w:t>
            </w:r>
          </w:p>
        </w:tc>
      </w:tr>
    </w:tbl>
    <w:p>
      <w:pPr>
        <w:pStyle w:val="Normal"/>
        <w:rPr/>
      </w:pPr>
      <w:r>
        <w:rPr/>
      </w:r>
    </w:p>
    <w:p>
      <w:pPr>
        <w:pStyle w:val="31"/>
        <w:shd w:val="clear" w:color="auto" w:fill="auto"/>
        <w:spacing w:lineRule="auto" w:line="240" w:before="0" w:after="0"/>
        <w:ind w:firstLine="709"/>
        <w:jc w:val="both"/>
        <w:rPr>
          <w:sz w:val="28"/>
          <w:szCs w:val="28"/>
        </w:rPr>
      </w:pPr>
      <w:r>
        <w:rPr>
          <w:b/>
          <w:sz w:val="28"/>
          <w:szCs w:val="28"/>
        </w:rPr>
        <w:t>Раздел № 2.</w:t>
      </w:r>
      <w:r>
        <w:rPr>
          <w:sz w:val="28"/>
          <w:szCs w:val="28"/>
        </w:rPr>
        <w:t xml:space="preserve"> Правоприменительная практика соблюдения обязательных требований законодательства Российской Федерации в области пожарной безопасности, гражданской обороны, защиты населения и территорий от чрезвычайных ситуаций природного и техногенного характера.</w:t>
      </w:r>
    </w:p>
    <w:p>
      <w:pPr>
        <w:pStyle w:val="31"/>
        <w:shd w:val="clear" w:color="auto" w:fill="auto"/>
        <w:spacing w:lineRule="auto" w:line="240" w:before="0" w:after="0"/>
        <w:jc w:val="both"/>
        <w:rPr>
          <w:sz w:val="28"/>
          <w:szCs w:val="28"/>
        </w:rPr>
      </w:pPr>
      <w:r>
        <w:rPr>
          <w:sz w:val="28"/>
          <w:szCs w:val="28"/>
        </w:rPr>
      </w:r>
    </w:p>
    <w:tbl>
      <w:tblPr>
        <w:tblW w:w="10137" w:type="dxa"/>
        <w:jc w:val="left"/>
        <w:tblInd w:w="0" w:type="dxa"/>
        <w:tblCellMar>
          <w:top w:w="0" w:type="dxa"/>
          <w:left w:w="108" w:type="dxa"/>
          <w:bottom w:w="0" w:type="dxa"/>
          <w:right w:w="108" w:type="dxa"/>
        </w:tblCellMar>
        <w:tblLook w:val="04a0" w:noVBand="1" w:noHBand="0" w:lastColumn="0" w:firstColumn="1" w:lastRow="0" w:firstRow="1"/>
      </w:tblPr>
      <w:tblGrid>
        <w:gridCol w:w="534"/>
        <w:gridCol w:w="2835"/>
        <w:gridCol w:w="6768"/>
      </w:tblGrid>
      <w:tr>
        <w:trPr/>
        <w:tc>
          <w:tcPr>
            <w:tcW w:w="534" w:type="dxa"/>
            <w:tcBorders>
              <w:top w:val="single" w:sz="4" w:space="0" w:color="000000"/>
              <w:left w:val="single" w:sz="4" w:space="0" w:color="000000"/>
              <w:bottom w:val="single" w:sz="4" w:space="0" w:color="000000"/>
              <w:right w:val="single" w:sz="4" w:space="0" w:color="000000"/>
            </w:tcBorders>
          </w:tcPr>
          <w:p>
            <w:pPr>
              <w:pStyle w:val="Style18"/>
              <w:shd w:val="clear" w:color="auto" w:fill="auto"/>
              <w:spacing w:lineRule="auto" w:line="240"/>
              <w:jc w:val="center"/>
              <w:rPr>
                <w:b/>
                <w:b/>
                <w:sz w:val="20"/>
                <w:szCs w:val="20"/>
              </w:rPr>
            </w:pPr>
            <w:r>
              <w:rPr>
                <w:b/>
                <w:sz w:val="20"/>
                <w:szCs w:val="20"/>
              </w:rPr>
              <w:t xml:space="preserve">№ </w:t>
            </w:r>
            <w:r>
              <w:rPr>
                <w:b/>
                <w:sz w:val="20"/>
                <w:szCs w:val="20"/>
              </w:rPr>
              <w:t>п/п</w:t>
            </w:r>
          </w:p>
        </w:tc>
        <w:tc>
          <w:tcPr>
            <w:tcW w:w="2835" w:type="dxa"/>
            <w:tcBorders>
              <w:top w:val="single" w:sz="4" w:space="0" w:color="000000"/>
              <w:left w:val="single" w:sz="4" w:space="0" w:color="000000"/>
              <w:bottom w:val="single" w:sz="4" w:space="0" w:color="000000"/>
              <w:right w:val="single" w:sz="4" w:space="0" w:color="000000"/>
            </w:tcBorders>
          </w:tcPr>
          <w:p>
            <w:pPr>
              <w:pStyle w:val="Style18"/>
              <w:shd w:val="clear" w:color="auto" w:fill="auto"/>
              <w:spacing w:lineRule="auto" w:line="240"/>
              <w:jc w:val="center"/>
              <w:rPr>
                <w:b/>
                <w:b/>
                <w:sz w:val="20"/>
                <w:szCs w:val="20"/>
              </w:rPr>
            </w:pPr>
            <w:r>
              <w:rPr>
                <w:b/>
                <w:sz w:val="20"/>
                <w:szCs w:val="20"/>
              </w:rPr>
              <w:t>Перечень тематических вопросов по соблюдению обязательных требований законодательства Российской Федерации в области пожарной безопасности</w:t>
            </w:r>
          </w:p>
        </w:tc>
        <w:tc>
          <w:tcPr>
            <w:tcW w:w="6768" w:type="dxa"/>
            <w:tcBorders>
              <w:top w:val="single" w:sz="4" w:space="0" w:color="000000"/>
              <w:left w:val="single" w:sz="4" w:space="0" w:color="000000"/>
              <w:bottom w:val="single" w:sz="4" w:space="0" w:color="000000"/>
              <w:right w:val="single" w:sz="4" w:space="0" w:color="000000"/>
            </w:tcBorders>
          </w:tcPr>
          <w:p>
            <w:pPr>
              <w:pStyle w:val="Style18"/>
              <w:shd w:val="clear" w:color="auto" w:fill="auto"/>
              <w:spacing w:lineRule="auto" w:line="240"/>
              <w:jc w:val="center"/>
              <w:rPr>
                <w:b/>
                <w:b/>
                <w:sz w:val="20"/>
                <w:szCs w:val="20"/>
              </w:rPr>
            </w:pPr>
            <w:r>
              <w:rPr>
                <w:b/>
                <w:sz w:val="20"/>
                <w:szCs w:val="20"/>
              </w:rPr>
              <w:t>Вопросы, возникающие при осуществлении надзора за соблюдением обязательных требований законодательства Российской Федерации в области пожарной безопасности</w:t>
            </w:r>
          </w:p>
        </w:tc>
      </w:tr>
      <w:tr>
        <w:trPr/>
        <w:tc>
          <w:tcPr>
            <w:tcW w:w="534" w:type="dxa"/>
            <w:tcBorders>
              <w:top w:val="single" w:sz="4" w:space="0" w:color="000000"/>
              <w:left w:val="single" w:sz="4" w:space="0" w:color="000000"/>
              <w:bottom w:val="single" w:sz="4" w:space="0" w:color="000000"/>
              <w:right w:val="single" w:sz="4" w:space="0" w:color="000000"/>
            </w:tcBorders>
          </w:tcPr>
          <w:p>
            <w:pPr>
              <w:pStyle w:val="31"/>
              <w:shd w:val="clear" w:color="auto" w:fill="auto"/>
              <w:spacing w:lineRule="auto" w:line="240" w:before="0" w:after="0"/>
              <w:rPr>
                <w:sz w:val="24"/>
                <w:szCs w:val="24"/>
              </w:rPr>
            </w:pPr>
            <w:r>
              <w:rPr>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pPr>
              <w:pStyle w:val="Style18"/>
              <w:shd w:val="clear" w:color="auto" w:fill="auto"/>
              <w:spacing w:lineRule="auto" w:line="240"/>
              <w:jc w:val="both"/>
              <w:rPr>
                <w:sz w:val="20"/>
                <w:szCs w:val="20"/>
              </w:rPr>
            </w:pPr>
            <w:r>
              <w:rPr>
                <w:sz w:val="20"/>
                <w:szCs w:val="20"/>
              </w:rPr>
              <w:t>Типичные нарушения обязательных требований и меры, принимаемые органами надзорной деятельности МЧС России по их профилактике</w:t>
            </w:r>
          </w:p>
        </w:tc>
        <w:tc>
          <w:tcPr>
            <w:tcW w:w="6768" w:type="dxa"/>
            <w:tcBorders>
              <w:top w:val="single" w:sz="4" w:space="0" w:color="000000"/>
              <w:left w:val="single" w:sz="4" w:space="0" w:color="000000"/>
              <w:bottom w:val="single" w:sz="4" w:space="0" w:color="000000"/>
              <w:right w:val="single" w:sz="4" w:space="0" w:color="000000"/>
            </w:tcBorders>
          </w:tcPr>
          <w:p>
            <w:pPr>
              <w:pStyle w:val="Normal"/>
              <w:jc w:val="both"/>
              <w:rPr>
                <w:b/>
                <w:b/>
                <w:sz w:val="20"/>
                <w:szCs w:val="20"/>
              </w:rPr>
            </w:pPr>
            <w:r>
              <w:rPr>
                <w:b/>
                <w:sz w:val="20"/>
                <w:szCs w:val="20"/>
              </w:rPr>
              <w:t>Типичные нарушения в области обеспечения пожарной безопасности:</w:t>
            </w:r>
          </w:p>
          <w:p>
            <w:pPr>
              <w:pStyle w:val="Normal"/>
              <w:ind w:right="180" w:hanging="0"/>
              <w:jc w:val="both"/>
              <w:rPr>
                <w:sz w:val="20"/>
                <w:szCs w:val="20"/>
              </w:rPr>
            </w:pPr>
            <w:r>
              <w:rPr>
                <w:sz w:val="20"/>
                <w:szCs w:val="20"/>
              </w:rPr>
              <w:t>Основные нарушения требований пожарной безопасности это:</w:t>
            </w:r>
          </w:p>
          <w:p>
            <w:pPr>
              <w:pStyle w:val="Normal"/>
              <w:ind w:right="180" w:hanging="0"/>
              <w:jc w:val="both"/>
              <w:rPr>
                <w:sz w:val="20"/>
                <w:szCs w:val="20"/>
              </w:rPr>
            </w:pPr>
            <w:r>
              <w:rPr>
                <w:sz w:val="20"/>
                <w:szCs w:val="20"/>
              </w:rPr>
              <w:t>- неисправность источников наружного противопожарного водоснабжения;</w:t>
            </w:r>
          </w:p>
          <w:p>
            <w:pPr>
              <w:pStyle w:val="Normal"/>
              <w:ind w:right="180" w:hanging="0"/>
              <w:jc w:val="both"/>
              <w:rPr>
                <w:sz w:val="20"/>
                <w:szCs w:val="20"/>
              </w:rPr>
            </w:pPr>
            <w:r>
              <w:rPr>
                <w:sz w:val="20"/>
                <w:szCs w:val="20"/>
              </w:rPr>
              <w:t xml:space="preserve"> </w:t>
            </w:r>
            <w:r>
              <w:rPr>
                <w:sz w:val="20"/>
                <w:szCs w:val="20"/>
              </w:rPr>
              <w:t>- несоответствие нормам противопожарных разделок и отступок при устройстве печного отопления;</w:t>
            </w:r>
          </w:p>
          <w:p>
            <w:pPr>
              <w:pStyle w:val="Normal"/>
              <w:ind w:right="180" w:hanging="0"/>
              <w:jc w:val="both"/>
              <w:rPr>
                <w:sz w:val="20"/>
                <w:szCs w:val="20"/>
              </w:rPr>
            </w:pPr>
            <w:r>
              <w:rPr>
                <w:sz w:val="20"/>
                <w:szCs w:val="20"/>
              </w:rPr>
              <w:t>- недостатки монтажа АУПС и СОУЭ, а также по исправности данных систем;</w:t>
            </w:r>
          </w:p>
          <w:p>
            <w:pPr>
              <w:pStyle w:val="Normal"/>
              <w:ind w:right="180" w:hanging="0"/>
              <w:jc w:val="both"/>
              <w:rPr>
                <w:sz w:val="20"/>
                <w:szCs w:val="20"/>
              </w:rPr>
            </w:pPr>
            <w:r>
              <w:rPr>
                <w:sz w:val="20"/>
                <w:szCs w:val="20"/>
              </w:rPr>
              <w:t>- нарушение требований к печному отоплению;</w:t>
            </w:r>
          </w:p>
          <w:p>
            <w:pPr>
              <w:pStyle w:val="Normal"/>
              <w:ind w:right="180" w:hanging="0"/>
              <w:jc w:val="both"/>
              <w:rPr>
                <w:sz w:val="20"/>
                <w:szCs w:val="20"/>
              </w:rPr>
            </w:pPr>
            <w:r>
              <w:rPr>
                <w:sz w:val="20"/>
                <w:szCs w:val="20"/>
              </w:rPr>
              <w:t>- нарушение требований к эвакуационным путям и выходам;</w:t>
            </w:r>
          </w:p>
          <w:p>
            <w:pPr>
              <w:pStyle w:val="Normal"/>
              <w:ind w:right="180" w:hanging="0"/>
              <w:jc w:val="both"/>
              <w:rPr>
                <w:sz w:val="20"/>
                <w:szCs w:val="20"/>
              </w:rPr>
            </w:pPr>
            <w:r>
              <w:rPr>
                <w:sz w:val="20"/>
                <w:szCs w:val="20"/>
              </w:rPr>
              <w:t>- нарушение требований к электроустановкам зданий и сооружений;</w:t>
            </w:r>
          </w:p>
          <w:p>
            <w:pPr>
              <w:pStyle w:val="Normal"/>
              <w:ind w:right="180" w:hanging="0"/>
              <w:jc w:val="both"/>
              <w:rPr/>
            </w:pPr>
            <w:r>
              <w:rPr>
                <w:sz w:val="20"/>
                <w:szCs w:val="20"/>
              </w:rPr>
              <w:t xml:space="preserve"> </w:t>
            </w:r>
            <w:r>
              <w:rPr>
                <w:sz w:val="20"/>
                <w:szCs w:val="20"/>
              </w:rPr>
              <w:t>- нарушение требований к первичным средствам пожаротушения;</w:t>
            </w:r>
          </w:p>
          <w:p>
            <w:pPr>
              <w:pStyle w:val="Normal"/>
              <w:ind w:right="180" w:hanging="0"/>
              <w:jc w:val="both"/>
              <w:rPr/>
            </w:pPr>
            <w:r>
              <w:rPr>
                <w:sz w:val="20"/>
                <w:szCs w:val="20"/>
              </w:rPr>
              <w:t>- нарушение требований к организации противопожарного режима организации Правил противопожарного режима в Российской Федерации;</w:t>
            </w:r>
          </w:p>
          <w:p>
            <w:pPr>
              <w:pStyle w:val="Normal"/>
              <w:ind w:right="180" w:hanging="0"/>
              <w:jc w:val="both"/>
              <w:rPr>
                <w:sz w:val="20"/>
                <w:szCs w:val="20"/>
              </w:rPr>
            </w:pPr>
            <w:r>
              <w:rPr>
                <w:sz w:val="20"/>
                <w:szCs w:val="20"/>
              </w:rPr>
              <w:t>- несоблюдение требуемых противопожарных разрывов между зданиями и сооружениями;</w:t>
            </w:r>
          </w:p>
          <w:p>
            <w:pPr>
              <w:pStyle w:val="Normal"/>
              <w:ind w:right="180" w:hanging="0"/>
              <w:jc w:val="both"/>
              <w:rPr>
                <w:sz w:val="20"/>
                <w:szCs w:val="20"/>
              </w:rPr>
            </w:pPr>
            <w:r>
              <w:rPr>
                <w:sz w:val="20"/>
                <w:szCs w:val="20"/>
              </w:rPr>
              <w:t>- сжигание мусора;</w:t>
            </w:r>
          </w:p>
          <w:p>
            <w:pPr>
              <w:pStyle w:val="Normal"/>
              <w:ind w:right="180" w:hanging="0"/>
              <w:jc w:val="both"/>
              <w:rPr>
                <w:b/>
                <w:b/>
                <w:sz w:val="20"/>
                <w:szCs w:val="20"/>
              </w:rPr>
            </w:pPr>
            <w:r>
              <w:rPr>
                <w:b/>
                <w:sz w:val="20"/>
                <w:szCs w:val="20"/>
              </w:rPr>
              <w:t>Принимаемые меры по профилактике:</w:t>
            </w:r>
          </w:p>
          <w:p>
            <w:pPr>
              <w:pStyle w:val="Normal"/>
              <w:ind w:right="180" w:hanging="0"/>
              <w:jc w:val="both"/>
              <w:rPr>
                <w:sz w:val="20"/>
                <w:szCs w:val="20"/>
              </w:rPr>
            </w:pPr>
            <w:r>
              <w:rPr>
                <w:sz w:val="20"/>
                <w:szCs w:val="20"/>
              </w:rPr>
              <w:t>- информирование через средства массовой информации о необходимости соблюдения требований пожарной безопасности;</w:t>
            </w:r>
          </w:p>
          <w:p>
            <w:pPr>
              <w:pStyle w:val="Normal"/>
              <w:ind w:right="180" w:hanging="0"/>
              <w:jc w:val="both"/>
              <w:rPr>
                <w:sz w:val="20"/>
                <w:szCs w:val="20"/>
              </w:rPr>
            </w:pPr>
            <w:r>
              <w:rPr>
                <w:sz w:val="20"/>
                <w:szCs w:val="20"/>
              </w:rPr>
              <w:t>- проведение инструктажей с вручением памяток по пожарной безопасности;</w:t>
            </w:r>
          </w:p>
          <w:p>
            <w:pPr>
              <w:pStyle w:val="Normal"/>
              <w:ind w:right="180" w:hanging="0"/>
              <w:jc w:val="both"/>
              <w:rPr/>
            </w:pPr>
            <w:r>
              <w:rPr>
                <w:sz w:val="20"/>
                <w:szCs w:val="20"/>
              </w:rPr>
              <w:t>- проведение собраний граждан;</w:t>
            </w:r>
          </w:p>
          <w:p>
            <w:pPr>
              <w:pStyle w:val="Normal"/>
              <w:ind w:right="180" w:hanging="0"/>
              <w:jc w:val="both"/>
              <w:rPr/>
            </w:pPr>
            <w:r>
              <w:rPr>
                <w:sz w:val="20"/>
                <w:szCs w:val="20"/>
              </w:rPr>
              <w:t>- выдача предостережений;</w:t>
            </w:r>
          </w:p>
          <w:p>
            <w:pPr>
              <w:pStyle w:val="Normal"/>
              <w:ind w:right="180" w:hanging="0"/>
              <w:jc w:val="both"/>
              <w:rPr/>
            </w:pPr>
            <w:r>
              <w:rPr>
                <w:sz w:val="20"/>
                <w:szCs w:val="20"/>
              </w:rPr>
              <w:t>- проведение публичных слушаний результатов правоприменительной практики и т.д.</w:t>
            </w:r>
          </w:p>
          <w:p>
            <w:pPr>
              <w:pStyle w:val="Normal"/>
              <w:jc w:val="both"/>
              <w:rPr>
                <w:b/>
                <w:b/>
                <w:sz w:val="20"/>
                <w:szCs w:val="20"/>
              </w:rPr>
            </w:pPr>
            <w:r>
              <w:rPr>
                <w:b/>
                <w:sz w:val="20"/>
                <w:szCs w:val="20"/>
              </w:rPr>
              <w:t>Типичные нарушения в области ГО:</w:t>
            </w:r>
          </w:p>
          <w:p>
            <w:pPr>
              <w:pStyle w:val="Normal"/>
              <w:jc w:val="both"/>
              <w:rPr>
                <w:sz w:val="20"/>
                <w:szCs w:val="20"/>
              </w:rPr>
            </w:pPr>
            <w:r>
              <w:rPr>
                <w:sz w:val="20"/>
                <w:szCs w:val="20"/>
              </w:rPr>
              <w:t xml:space="preserve">- отсутствуют ордера и планы размещения работников (членов семей) на случай эвакуации;  </w:t>
            </w:r>
          </w:p>
          <w:p>
            <w:pPr>
              <w:pStyle w:val="Normal"/>
              <w:jc w:val="both"/>
              <w:rPr>
                <w:sz w:val="20"/>
                <w:szCs w:val="20"/>
              </w:rPr>
            </w:pPr>
            <w:r>
              <w:rPr>
                <w:sz w:val="20"/>
                <w:szCs w:val="20"/>
              </w:rPr>
              <w:t>- не создано нештатное-аварийное спасательное формирование;</w:t>
            </w:r>
          </w:p>
          <w:p>
            <w:pPr>
              <w:pStyle w:val="Normal"/>
              <w:jc w:val="both"/>
              <w:rPr>
                <w:sz w:val="20"/>
                <w:szCs w:val="20"/>
              </w:rPr>
            </w:pPr>
            <w:r>
              <w:rPr>
                <w:sz w:val="20"/>
                <w:szCs w:val="20"/>
              </w:rPr>
              <w:t>- отсутствие локальной системы оповещения;</w:t>
            </w:r>
          </w:p>
          <w:p>
            <w:pPr>
              <w:pStyle w:val="Normal"/>
              <w:jc w:val="both"/>
              <w:rPr>
                <w:sz w:val="20"/>
                <w:szCs w:val="20"/>
              </w:rPr>
            </w:pPr>
            <w:r>
              <w:rPr>
                <w:sz w:val="20"/>
                <w:szCs w:val="20"/>
              </w:rPr>
              <w:t>- отсутствие средств индивидуальной защиты (противогазов и медицинских средств индивидуальной защиты (КИМГЗ);</w:t>
            </w:r>
          </w:p>
          <w:p>
            <w:pPr>
              <w:pStyle w:val="Normal"/>
              <w:jc w:val="both"/>
              <w:rPr>
                <w:sz w:val="20"/>
                <w:szCs w:val="20"/>
              </w:rPr>
            </w:pPr>
            <w:r>
              <w:rPr>
                <w:sz w:val="20"/>
                <w:szCs w:val="20"/>
              </w:rPr>
              <w:t>- отсутствие обучения уполномоченных работников организации;</w:t>
            </w:r>
          </w:p>
          <w:p>
            <w:pPr>
              <w:pStyle w:val="Normal"/>
              <w:jc w:val="both"/>
              <w:rPr>
                <w:sz w:val="20"/>
                <w:szCs w:val="20"/>
              </w:rPr>
            </w:pPr>
            <w:r>
              <w:rPr>
                <w:sz w:val="20"/>
                <w:szCs w:val="20"/>
              </w:rPr>
              <w:t xml:space="preserve">- нарушение требований ГО содержания (эксплуатации) защитного сооружения.   </w:t>
            </w:r>
          </w:p>
          <w:p>
            <w:pPr>
              <w:pStyle w:val="Normal"/>
              <w:jc w:val="both"/>
              <w:rPr>
                <w:b/>
                <w:b/>
                <w:sz w:val="20"/>
                <w:szCs w:val="20"/>
              </w:rPr>
            </w:pPr>
            <w:r>
              <w:rPr>
                <w:b/>
                <w:sz w:val="20"/>
                <w:szCs w:val="20"/>
              </w:rPr>
              <w:t>Типичные нарушения в области ЗНТЧС:</w:t>
            </w:r>
          </w:p>
          <w:p>
            <w:pPr>
              <w:pStyle w:val="Normal"/>
              <w:jc w:val="both"/>
              <w:rPr>
                <w:sz w:val="20"/>
                <w:szCs w:val="20"/>
              </w:rPr>
            </w:pPr>
            <w:r>
              <w:rPr>
                <w:sz w:val="20"/>
                <w:szCs w:val="20"/>
              </w:rPr>
              <w:t>- отсутствие локальной системы оповещения;</w:t>
            </w:r>
          </w:p>
          <w:p>
            <w:pPr>
              <w:pStyle w:val="Normal"/>
              <w:jc w:val="both"/>
              <w:rPr>
                <w:sz w:val="20"/>
                <w:szCs w:val="20"/>
              </w:rPr>
            </w:pPr>
            <w:r>
              <w:rPr>
                <w:sz w:val="20"/>
                <w:szCs w:val="20"/>
              </w:rPr>
              <w:t>- отсутствие средств индивидуальной защиты (противогазов и медицинских средств индивидуальной защиты (КИМГЗ);</w:t>
            </w:r>
          </w:p>
          <w:p>
            <w:pPr>
              <w:pStyle w:val="Normal"/>
              <w:jc w:val="both"/>
              <w:rPr>
                <w:sz w:val="20"/>
                <w:szCs w:val="20"/>
              </w:rPr>
            </w:pPr>
            <w:r>
              <w:rPr>
                <w:sz w:val="20"/>
                <w:szCs w:val="20"/>
              </w:rPr>
              <w:t xml:space="preserve">- отсутствие обучения уполномоченных работников организации;  </w:t>
            </w:r>
          </w:p>
          <w:p>
            <w:pPr>
              <w:pStyle w:val="Normal"/>
              <w:rPr>
                <w:sz w:val="20"/>
                <w:szCs w:val="20"/>
              </w:rPr>
            </w:pPr>
            <w:r>
              <w:rPr>
                <w:sz w:val="20"/>
                <w:szCs w:val="20"/>
              </w:rPr>
              <w:t>- не разработан паспорт безопасности опасного объекта.</w:t>
            </w:r>
          </w:p>
          <w:p>
            <w:pPr>
              <w:pStyle w:val="Normal"/>
              <w:ind w:right="180" w:hanging="0"/>
              <w:jc w:val="both"/>
              <w:rPr>
                <w:b/>
                <w:b/>
                <w:sz w:val="20"/>
                <w:szCs w:val="20"/>
              </w:rPr>
            </w:pPr>
            <w:r>
              <w:rPr>
                <w:b/>
                <w:sz w:val="20"/>
                <w:szCs w:val="20"/>
              </w:rPr>
              <w:t>Принимаемые меры по профилактике:</w:t>
            </w:r>
          </w:p>
          <w:p>
            <w:pPr>
              <w:pStyle w:val="Normal"/>
              <w:ind w:right="180" w:hanging="0"/>
              <w:jc w:val="both"/>
              <w:rPr>
                <w:b/>
                <w:b/>
                <w:sz w:val="20"/>
                <w:szCs w:val="20"/>
              </w:rPr>
            </w:pPr>
            <w:r>
              <w:rPr>
                <w:b/>
                <w:sz w:val="20"/>
                <w:szCs w:val="20"/>
              </w:rPr>
              <w:t>-</w:t>
            </w:r>
            <w:r>
              <w:rPr>
                <w:b w:val="false"/>
                <w:bCs w:val="false"/>
                <w:sz w:val="20"/>
                <w:szCs w:val="20"/>
              </w:rPr>
              <w:t xml:space="preserve"> УНДиПР Главного правления МЧС России по Архангельской области в подготовлены методические рекомендации с перечнем требований, предъявляемых к организациям и органам местного самоуправления в области гражданской обороны и к организациям в области защиты населения и территорий от чрезвычайных ситуаций. Данные разработки заранее направляются в проверяемые организации, посредством электронной почты, с целью заблаговременной подготовки к проверкам. Возникающие вопросы решаются перед проверкой в ходе консультаций;</w:t>
            </w:r>
          </w:p>
          <w:p>
            <w:pPr>
              <w:pStyle w:val="Normal"/>
              <w:ind w:right="180" w:hanging="0"/>
              <w:jc w:val="both"/>
              <w:rPr/>
            </w:pPr>
            <w:r>
              <w:rPr>
                <w:sz w:val="20"/>
                <w:szCs w:val="20"/>
              </w:rPr>
              <w:t>- информирование через средства массовой информации о необходимости соблюдения обязательных требований;</w:t>
            </w:r>
          </w:p>
          <w:p>
            <w:pPr>
              <w:pStyle w:val="Normal"/>
              <w:ind w:right="180" w:hanging="0"/>
              <w:jc w:val="both"/>
              <w:rPr>
                <w:sz w:val="20"/>
                <w:szCs w:val="20"/>
              </w:rPr>
            </w:pPr>
            <w:r>
              <w:rPr>
                <w:sz w:val="20"/>
                <w:szCs w:val="20"/>
              </w:rPr>
              <w:t>- проведение инструктажей с вручением памяток по пожарной безопасности;</w:t>
            </w:r>
          </w:p>
          <w:p>
            <w:pPr>
              <w:pStyle w:val="Normal"/>
              <w:ind w:right="180" w:hanging="0"/>
              <w:jc w:val="both"/>
              <w:rPr>
                <w:b/>
                <w:b/>
                <w:sz w:val="20"/>
                <w:szCs w:val="20"/>
              </w:rPr>
            </w:pPr>
            <w:r>
              <w:rPr>
                <w:b/>
                <w:sz w:val="20"/>
                <w:szCs w:val="20"/>
              </w:rPr>
              <w:t xml:space="preserve">- </w:t>
            </w:r>
            <w:r>
              <w:rPr>
                <w:b w:val="false"/>
                <w:bCs w:val="false"/>
                <w:sz w:val="20"/>
                <w:szCs w:val="20"/>
              </w:rPr>
              <w:t>проведение публичных слушаний результатов правоприменительной практики и т.д.</w:t>
            </w:r>
          </w:p>
          <w:p>
            <w:pPr>
              <w:pStyle w:val="Normal"/>
              <w:jc w:val="both"/>
              <w:rPr>
                <w:b/>
                <w:b/>
                <w:sz w:val="20"/>
                <w:szCs w:val="20"/>
              </w:rPr>
            </w:pPr>
            <w:r>
              <w:rPr>
                <w:b/>
                <w:sz w:val="20"/>
                <w:szCs w:val="20"/>
              </w:rPr>
            </w:r>
          </w:p>
          <w:p>
            <w:pPr>
              <w:pStyle w:val="Normal"/>
              <w:jc w:val="both"/>
              <w:rPr>
                <w:b/>
                <w:b/>
                <w:sz w:val="20"/>
                <w:szCs w:val="20"/>
              </w:rPr>
            </w:pPr>
            <w:r>
              <w:rPr>
                <w:b/>
                <w:sz w:val="20"/>
                <w:szCs w:val="20"/>
              </w:rPr>
              <w:t>Типичные нарушения в области лицензированной деятельности:</w:t>
            </w:r>
          </w:p>
          <w:p>
            <w:pPr>
              <w:pStyle w:val="Normal"/>
              <w:jc w:val="both"/>
              <w:rPr>
                <w:rFonts w:ascii="Arial" w:hAnsi="Arial" w:cs="Arial"/>
                <w:sz w:val="20"/>
                <w:szCs w:val="20"/>
              </w:rPr>
            </w:pPr>
            <w:r>
              <w:rPr>
                <w:sz w:val="20"/>
                <w:szCs w:val="20"/>
              </w:rPr>
              <w:t>- отсутствие соответствующего образования у ответственного за лицензируемые виды работ и повышения квалификации у работников, выполняющих лицензионные виды работ;</w:t>
            </w:r>
          </w:p>
          <w:p>
            <w:pPr>
              <w:pStyle w:val="Normal"/>
              <w:jc w:val="both"/>
              <w:rPr/>
            </w:pPr>
            <w:r>
              <w:rPr>
                <w:sz w:val="20"/>
                <w:szCs w:val="20"/>
              </w:rPr>
              <w:t>- отсутствие необходимого стажа у ответственного за лицензируемые виды работ;</w:t>
            </w:r>
          </w:p>
          <w:p>
            <w:pPr>
              <w:pStyle w:val="Normal"/>
              <w:jc w:val="both"/>
              <w:rPr>
                <w:sz w:val="20"/>
                <w:szCs w:val="20"/>
              </w:rPr>
            </w:pPr>
            <w:r>
              <w:rPr>
                <w:sz w:val="20"/>
                <w:szCs w:val="20"/>
              </w:rPr>
              <w:t>- отсутствие оборудования, необходимого для выполнения лицензионных видов работ либо использование одного и того же оборудования несколькими арендаторами;</w:t>
            </w:r>
          </w:p>
          <w:p>
            <w:pPr>
              <w:pStyle w:val="Normal"/>
              <w:jc w:val="both"/>
              <w:rPr>
                <w:sz w:val="20"/>
                <w:szCs w:val="20"/>
              </w:rPr>
            </w:pPr>
            <w:r>
              <w:rPr>
                <w:sz w:val="20"/>
                <w:szCs w:val="20"/>
              </w:rPr>
              <w:t>- не проводится поверка оборудования, согласно паспорта завода изготовителя.</w:t>
            </w:r>
          </w:p>
          <w:p>
            <w:pPr>
              <w:pStyle w:val="Normal"/>
              <w:ind w:right="180" w:hanging="0"/>
              <w:jc w:val="both"/>
              <w:rPr>
                <w:b/>
                <w:b/>
                <w:sz w:val="20"/>
                <w:szCs w:val="20"/>
              </w:rPr>
            </w:pPr>
            <w:r>
              <w:rPr>
                <w:b/>
                <w:sz w:val="20"/>
                <w:szCs w:val="20"/>
              </w:rPr>
              <w:t>Принимаемые меры по профилактике:</w:t>
            </w:r>
          </w:p>
          <w:p>
            <w:pPr>
              <w:pStyle w:val="Normal"/>
              <w:jc w:val="both"/>
              <w:rPr>
                <w:sz w:val="20"/>
                <w:szCs w:val="20"/>
              </w:rPr>
            </w:pPr>
            <w:r>
              <w:rPr>
                <w:sz w:val="20"/>
                <w:szCs w:val="20"/>
              </w:rPr>
              <w:t>- информирование через средства массовой информации о необходимости соблюдения обязательных требований;</w:t>
            </w:r>
          </w:p>
          <w:p>
            <w:pPr>
              <w:pStyle w:val="Normal"/>
              <w:jc w:val="both"/>
              <w:rPr>
                <w:sz w:val="20"/>
                <w:szCs w:val="20"/>
              </w:rPr>
            </w:pPr>
            <w:r>
              <w:rPr>
                <w:sz w:val="20"/>
                <w:szCs w:val="20"/>
              </w:rPr>
              <w:t>- проведение разъяснительной и консультационной работы;</w:t>
            </w:r>
          </w:p>
          <w:p>
            <w:pPr>
              <w:pStyle w:val="Normal"/>
              <w:jc w:val="both"/>
              <w:rPr>
                <w:b/>
                <w:b/>
                <w:bCs/>
              </w:rPr>
            </w:pPr>
            <w:r>
              <w:rPr>
                <w:sz w:val="20"/>
                <w:szCs w:val="20"/>
              </w:rPr>
              <w:t>- проведение публичных мероприятий, семинаров и т.д.</w:t>
            </w:r>
          </w:p>
        </w:tc>
      </w:tr>
      <w:tr>
        <w:trPr/>
        <w:tc>
          <w:tcPr>
            <w:tcW w:w="534" w:type="dxa"/>
            <w:tcBorders>
              <w:top w:val="single" w:sz="4" w:space="0" w:color="000000"/>
              <w:left w:val="single" w:sz="4" w:space="0" w:color="000000"/>
              <w:bottom w:val="single" w:sz="4" w:space="0" w:color="000000"/>
              <w:right w:val="single" w:sz="4" w:space="0" w:color="000000"/>
            </w:tcBorders>
          </w:tcPr>
          <w:p>
            <w:pPr>
              <w:pStyle w:val="31"/>
              <w:shd w:val="clear" w:color="auto" w:fill="auto"/>
              <w:spacing w:lineRule="auto" w:line="240" w:before="0" w:after="0"/>
              <w:rPr>
                <w:sz w:val="24"/>
                <w:szCs w:val="24"/>
              </w:rPr>
            </w:pPr>
            <w:r>
              <w:rPr>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pPr>
              <w:pStyle w:val="Style18"/>
              <w:shd w:val="clear" w:color="auto" w:fill="auto"/>
              <w:spacing w:lineRule="auto" w:line="240"/>
              <w:jc w:val="both"/>
              <w:rPr>
                <w:sz w:val="20"/>
                <w:szCs w:val="20"/>
              </w:rPr>
            </w:pPr>
            <w:r>
              <w:rPr>
                <w:sz w:val="20"/>
                <w:szCs w:val="20"/>
              </w:rPr>
              <w:t>Вопросы применения обязательных требований в системной взаимосвязи положений различных нормативных правовых актов, иных нормативных документов, в том числе вопросы недостаточной ясности и взаимной согласованности обязательных требований, а равно применения, которых на практике по различным причинам не целесообразно</w:t>
            </w:r>
          </w:p>
        </w:tc>
        <w:tc>
          <w:tcPr>
            <w:tcW w:w="6768" w:type="dxa"/>
            <w:tcBorders>
              <w:top w:val="single" w:sz="4" w:space="0" w:color="000000"/>
              <w:left w:val="single" w:sz="4" w:space="0" w:color="000000"/>
              <w:bottom w:val="single" w:sz="4" w:space="0" w:color="000000"/>
              <w:right w:val="single" w:sz="4" w:space="0" w:color="000000"/>
            </w:tcBorders>
          </w:tcPr>
          <w:p>
            <w:pPr>
              <w:pStyle w:val="Normal"/>
              <w:ind w:firstLine="283"/>
              <w:jc w:val="both"/>
              <w:rPr>
                <w:sz w:val="20"/>
                <w:szCs w:val="20"/>
              </w:rPr>
            </w:pPr>
            <w:r>
              <w:rPr>
                <w:sz w:val="20"/>
                <w:szCs w:val="20"/>
                <w:highlight w:val="white"/>
              </w:rPr>
              <w:t xml:space="preserve">1. В соответствии с примечанием к пункту 6.2.1 </w:t>
            </w:r>
            <w:r>
              <w:rPr>
                <w:sz w:val="20"/>
                <w:szCs w:val="20"/>
              </w:rPr>
              <w:t xml:space="preserve">СП 10.13130.2020 «Системы противопожарной защиты. Внутренний противопожарный водопровод. Нормы и правила проектирования» (далее - СП 10) </w:t>
            </w:r>
            <w:r>
              <w:rPr>
                <w:sz w:val="20"/>
                <w:szCs w:val="20"/>
                <w:highlight w:val="white"/>
              </w:rPr>
              <w:t>размещение ПК на чердаках, в технических этажах, в техподпольях и подвальных этажах следует предусматривать при условии обращения и/или хранения в указанных помещениях горючих веществ и материалов (Г1 - Г4). При этом, согласно п. 16 ППР чердаки, технические, подвальные и цокольные этажи, подполья и другие технические помещения запрещено использовать для организации производственных участков, мастерских, а также для хранения любых предметов.</w:t>
            </w:r>
          </w:p>
          <w:p>
            <w:pPr>
              <w:pStyle w:val="Normal"/>
              <w:ind w:firstLine="397"/>
              <w:jc w:val="both"/>
              <w:rPr>
                <w:sz w:val="20"/>
                <w:szCs w:val="20"/>
              </w:rPr>
            </w:pPr>
            <w:r>
              <w:rPr>
                <w:sz w:val="20"/>
                <w:szCs w:val="20"/>
              </w:rPr>
              <w:t>2. Согласно пункту 5.4.3 СП 2.13130.2020 не допускается использовать средства огнезащиты в местах, исключающих возможность их периодической замены или восстановления, а также контроля их состояния. При этом, в соответствии с СП 17.13330.2017 «Кровли. Актуализированная редакция СНиП II-26-76» конструктивные решения кровель (пункты 3.1.13, пункт 4.4, приложение Е рис.2) предусмотрены с водозащитной пленкой между стропилами и обрешеткой и контробрешеткой, что исключает повторную обработку и проверку огнезащиты обрешетки. При этом используемый материал для водозащиты, как правило, является горючим.</w:t>
            </w:r>
          </w:p>
          <w:p>
            <w:pPr>
              <w:pStyle w:val="Normal"/>
              <w:widowControl w:val="false"/>
              <w:ind w:right="113" w:firstLine="454"/>
              <w:jc w:val="both"/>
              <w:rPr>
                <w:sz w:val="20"/>
                <w:szCs w:val="20"/>
              </w:rPr>
            </w:pPr>
            <w:r>
              <w:rPr>
                <w:sz w:val="20"/>
                <w:szCs w:val="20"/>
              </w:rPr>
              <w:t>3. В соответствии с требованиями п.6.2.16 СП 484.1311500.2020 жилые помещения (комнаты), прихожие (при их наличии) и коридоры квартир следует оборудовать автономными дымовыми ИП вне зависимости от этажности здания, в том числе в одноквартирных и блокированных жилых домах. Таким образом, установка АДПИ в кухнях не требуется. Вместе с тем, согласно пункту 7.3.5 СП 54.13330.2016 «Здания жилые многоквартирные» жилые комнаты и кухни квартир и общежитий квартирного типа следует оборудовать автономными дымовыми пожарными извещателями, соответствующими требованиям нормативных документов по пожарной безопасности.</w:t>
            </w:r>
          </w:p>
          <w:p>
            <w:pPr>
              <w:pStyle w:val="Normal"/>
              <w:ind w:firstLine="567"/>
              <w:jc w:val="both"/>
              <w:rPr>
                <w:sz w:val="20"/>
              </w:rPr>
            </w:pPr>
            <w:r>
              <w:rPr>
                <w:sz w:val="20"/>
              </w:rPr>
              <w:t>4. В своде правил СП 4.13130.2013 «Системы противопожарной защиты. Ограничение распространения пожара на объектах защиты. Требования к объемно-планировочным решениям и конструктивным решениям», утвержденного приказом МЧС России от 24.04.2013 № 288 (далее - Свод правил), используется термины «продольная сторона» и «поперечная сторона», при этом отсутствует их четкая формулировка, что создает определенные затруднения у судебных органов и граждан при рассмотрении дел в судебном порядке.</w:t>
            </w:r>
          </w:p>
          <w:p>
            <w:pPr>
              <w:pStyle w:val="Normal"/>
              <w:ind w:firstLine="567"/>
              <w:jc w:val="both"/>
              <w:rPr>
                <w:sz w:val="20"/>
              </w:rPr>
            </w:pPr>
            <w:r>
              <w:rPr>
                <w:sz w:val="20"/>
              </w:rPr>
              <w:t xml:space="preserve">На основании этого предлагаем дополнить раздел 3 Свода правил данными терминами с соответствующими определениями. </w:t>
            </w:r>
          </w:p>
          <w:p>
            <w:pPr>
              <w:pStyle w:val="Normal"/>
              <w:ind w:firstLine="567"/>
              <w:jc w:val="both"/>
              <w:rPr>
                <w:sz w:val="20"/>
              </w:rPr>
            </w:pPr>
            <w:r>
              <w:rPr>
                <w:sz w:val="20"/>
              </w:rPr>
              <w:t xml:space="preserve">5. Согласно ч. 7 ст. 83 Федерального закона от 22.07.2008 № 123-ФЗ «Технический регламент о требованиях пожарной безопасности» (далее- Технический регламент) в зданиях классов функциональной пожарной опасности Ф1.1, Ф1.2, Ф4.1, Ф4.2 системы пожарной сигнализации должны автоматически дублировать сигнал о возникновении пожара в подразделение пожарной охраны. </w:t>
            </w:r>
          </w:p>
          <w:p>
            <w:pPr>
              <w:pStyle w:val="Normal"/>
              <w:ind w:firstLine="567"/>
              <w:jc w:val="both"/>
              <w:rPr>
                <w:sz w:val="20"/>
              </w:rPr>
            </w:pPr>
            <w:r>
              <w:rPr>
                <w:sz w:val="20"/>
              </w:rPr>
              <w:t>При этом не указывается, в какое подразделение пожарной охраны должен дублироваться данный сигнал, в связи с чем происходят разногласия с подразделениями Федеральной службы исполнения наказания России, желающими самостоятельно принимать дублирующие сигналы о пожарах из своих учреждений в свои подразделения ведомственной пожарной охраны, которые порой находятся значительно дальше чем имеющиеся подразделения Государственной противопожарной службы.</w:t>
            </w:r>
          </w:p>
          <w:p>
            <w:pPr>
              <w:pStyle w:val="Normal"/>
              <w:ind w:firstLine="567"/>
              <w:jc w:val="both"/>
              <w:rPr>
                <w:sz w:val="20"/>
              </w:rPr>
            </w:pPr>
            <w:r>
              <w:rPr>
                <w:sz w:val="20"/>
              </w:rPr>
              <w:t>В связи с этим предлагаем внести изменения в ч. 7 ст. 83 Технического регламента изложив её в следующей редакции:</w:t>
            </w:r>
          </w:p>
          <w:p>
            <w:pPr>
              <w:pStyle w:val="Normal"/>
              <w:ind w:firstLine="567"/>
              <w:jc w:val="both"/>
              <w:rPr>
                <w:i/>
                <w:i/>
                <w:sz w:val="14"/>
              </w:rPr>
            </w:pPr>
            <w:r>
              <w:rPr>
                <w:i/>
                <w:sz w:val="20"/>
              </w:rPr>
              <w:t xml:space="preserve">«Системы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w:t>
            </w:r>
            <w:r>
              <w:rPr>
                <w:b/>
                <w:i/>
                <w:sz w:val="20"/>
              </w:rPr>
              <w:t>ближайшее</w:t>
            </w:r>
            <w:r>
              <w:rPr>
                <w:i/>
                <w:sz w:val="20"/>
              </w:rPr>
              <w:t xml:space="preserve"> подразделение пожарной охраны</w:t>
            </w:r>
            <w:r>
              <w:rPr>
                <w:sz w:val="20"/>
              </w:rPr>
              <w:t xml:space="preserve"> </w:t>
            </w:r>
            <w:r>
              <w:rPr>
                <w:b/>
                <w:i/>
                <w:sz w:val="20"/>
              </w:rPr>
              <w:t>Государственной противопожарной службы,</w:t>
            </w:r>
            <w:r>
              <w:rPr>
                <w:i/>
                <w:sz w:val="20"/>
              </w:rPr>
              <w:t xml:space="preserve"> </w:t>
            </w:r>
            <w:r>
              <w:rPr>
                <w:rFonts w:eastAsia="Tahoma" w:cs="Noto Sans Devanagari"/>
                <w:b/>
                <w:bCs/>
                <w:i/>
                <w:color w:val="000000"/>
                <w:sz w:val="20"/>
                <w:szCs w:val="20"/>
                <w:lang w:eastAsia="zh-CN" w:bidi="hi-IN"/>
              </w:rPr>
              <w:t xml:space="preserve">обеспеченное диспетчерской службой, предназначенной для приема информации о пожаре и направления сил </w:t>
              <w:br/>
              <w:t>и средств пожарно-спасательного гарнизона на пожар,</w:t>
            </w:r>
            <w:r>
              <w:rPr>
                <w:i/>
                <w:sz w:val="20"/>
              </w:rPr>
              <w:t xml:space="preserve"> с использованием системы передачи извещений о пожаре».</w:t>
            </w:r>
          </w:p>
          <w:p>
            <w:pPr>
              <w:pStyle w:val="Normal"/>
              <w:widowControl w:val="false"/>
              <w:ind w:right="113" w:hanging="0"/>
              <w:jc w:val="both"/>
              <w:rPr>
                <w:sz w:val="20"/>
                <w:szCs w:val="20"/>
              </w:rPr>
            </w:pPr>
            <w:r>
              <w:rPr>
                <w:sz w:val="20"/>
                <w:szCs w:val="20"/>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31"/>
              <w:shd w:val="clear" w:color="auto" w:fill="auto"/>
              <w:spacing w:lineRule="auto" w:line="240" w:before="0" w:after="0"/>
              <w:rPr>
                <w:sz w:val="20"/>
                <w:szCs w:val="20"/>
              </w:rP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tcPr>
          <w:p>
            <w:pPr>
              <w:pStyle w:val="Style18"/>
              <w:shd w:val="clear" w:color="auto" w:fill="auto"/>
              <w:spacing w:lineRule="auto" w:line="240"/>
              <w:jc w:val="both"/>
              <w:rPr>
                <w:sz w:val="20"/>
                <w:szCs w:val="20"/>
              </w:rPr>
            </w:pPr>
            <w:r>
              <w:rPr>
                <w:sz w:val="20"/>
                <w:szCs w:val="20"/>
              </w:rPr>
              <w:t>Применение обязательных требований законодательства при наличии данных требований в нескольких нормативных правовых актах, в том числе при недостаточной их ясности, противоречивости и согласованности друг с другом</w:t>
            </w:r>
          </w:p>
        </w:tc>
        <w:tc>
          <w:tcPr>
            <w:tcW w:w="6768" w:type="dxa"/>
            <w:tcBorders>
              <w:top w:val="single" w:sz="4" w:space="0" w:color="000000"/>
              <w:left w:val="single" w:sz="4" w:space="0" w:color="000000"/>
              <w:bottom w:val="single" w:sz="4" w:space="0" w:color="000000"/>
              <w:right w:val="single" w:sz="4" w:space="0" w:color="000000"/>
            </w:tcBorders>
          </w:tcPr>
          <w:p>
            <w:pPr>
              <w:pStyle w:val="Normal"/>
              <w:ind w:firstLine="510"/>
              <w:jc w:val="both"/>
              <w:rPr>
                <w:sz w:val="20"/>
                <w:szCs w:val="20"/>
              </w:rPr>
            </w:pPr>
            <w:r>
              <w:rPr>
                <w:sz w:val="20"/>
                <w:szCs w:val="20"/>
              </w:rPr>
              <w:t xml:space="preserve">1. В пункте 8.9 СП 7.13130.2013 «Отопление, вентиляция и кондиционирование. Требования пожарной безопасности» установлен запрет на устройство открывающихся окон в незадымляемых лестничных клетках типа Н2, что противоречит требованию пункта 5.4.16 СП 2.13130.2020 «Системы противопожарной защиты. Обеспечение огнестойкости объектов защиты», согласно которому допускается в конструкции данных окон наличие устройств, обеспечивающих их открывание только в период обслуживания, мытья и ремонта. Предлагаем устранить противоречия требований норм.  </w:t>
            </w:r>
          </w:p>
          <w:p>
            <w:pPr>
              <w:pStyle w:val="Normal"/>
              <w:ind w:firstLine="510"/>
              <w:jc w:val="both"/>
              <w:rPr>
                <w:sz w:val="20"/>
                <w:szCs w:val="20"/>
              </w:rPr>
            </w:pPr>
            <w:r>
              <w:rPr>
                <w:sz w:val="20"/>
                <w:szCs w:val="20"/>
              </w:rPr>
              <w:t xml:space="preserve">2.  В соответствии с пунктами 6.1.26, 9.6 СП 10 патрубки от насосных установок и сухотрубов снаружи здания должны быть установлены на высоте 1,20 +/- 0,15 м от отметки земли до горизонтальной оси патрубка. При этом в соответствии с пунктом 12.18 СП 10 патрубки располагаются на высоте (1,50±0,15) м относительно горизонтальной оси клапана. Предлагаем устранить противоречия требований норм. </w:t>
            </w:r>
          </w:p>
          <w:p>
            <w:pPr>
              <w:pStyle w:val="Normal"/>
              <w:ind w:firstLine="454"/>
              <w:jc w:val="both"/>
              <w:rPr>
                <w:sz w:val="20"/>
                <w:szCs w:val="20"/>
                <w:highlight w:val="white"/>
              </w:rPr>
            </w:pPr>
            <w:r>
              <w:rPr>
                <w:sz w:val="20"/>
                <w:szCs w:val="20"/>
                <w:highlight w:val="white"/>
              </w:rPr>
              <w:t xml:space="preserve">3. Согласно пункту 1.4 СП 10 ВПВ не требуется в зданиях общеобразовательных организаций (школах, гимназиях, лицеях, кроме школ-интернатов). В соответствии со ст. 32 Федерального закона от 22 июля 2008 г. № 123-Ф3 «Технический регламент о требованиях пожарной безопасности» (далее - Технический регламент) к классу функциональной пожарной опасности Ф 4.1 также относятся здания организаций дополнительного образования детей и профессиональных образовательных организаций. При этом в таблице 7.1 СП 10, определяющей количество ПК-с и минимальный расход диктующего ПК-с, отсутствуют требования к зданиям класса функциональной пожарной опасности Ф 4.1. </w:t>
            </w:r>
          </w:p>
          <w:p>
            <w:pPr>
              <w:pStyle w:val="Normal"/>
              <w:ind w:firstLine="454"/>
              <w:jc w:val="both"/>
              <w:rPr>
                <w:sz w:val="20"/>
                <w:szCs w:val="20"/>
              </w:rPr>
            </w:pPr>
            <w:r>
              <w:rPr>
                <w:sz w:val="20"/>
                <w:szCs w:val="20"/>
                <w:highlight w:val="white"/>
              </w:rPr>
              <w:t xml:space="preserve">4. В соответствии со ст. 98 Технического регламента производственные объекты с площадками размером более 5 гектаров должны иметь не менее двух въездов. При этом не уточняется их расположение относительно друг друга (рассредоточенность). </w:t>
            </w:r>
          </w:p>
          <w:p>
            <w:pPr>
              <w:pStyle w:val="Normal"/>
              <w:ind w:firstLine="510"/>
              <w:jc w:val="both"/>
              <w:rPr>
                <w:sz w:val="20"/>
                <w:szCs w:val="20"/>
              </w:rPr>
            </w:pPr>
            <w:r>
              <w:rPr>
                <w:sz w:val="20"/>
                <w:szCs w:val="20"/>
              </w:rPr>
              <w:t xml:space="preserve">5. </w:t>
            </w:r>
            <w:r>
              <w:rPr>
                <w:sz w:val="20"/>
                <w:szCs w:val="20"/>
                <w:highlight w:val="white"/>
              </w:rPr>
              <w:t xml:space="preserve">Согласно п. 8.1.7 </w:t>
            </w:r>
            <w:r>
              <w:rPr>
                <w:sz w:val="20"/>
                <w:szCs w:val="20"/>
              </w:rPr>
              <w:t xml:space="preserve">СП 4.13130.2020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bookmarkStart w:id="1" w:name="_GoBack2"/>
            <w:bookmarkEnd w:id="1"/>
            <w:r>
              <w:rPr>
                <w:sz w:val="20"/>
                <w:szCs w:val="20"/>
                <w:highlight w:val="white"/>
              </w:rPr>
              <w:t>конструкция дорожной одежды проездов (в том числе укрепленных газонов, газонных решеток) для пожарной техники, а также площадок для ее установки должны быть рассчитаны на нагрузку от пожарных автомобилей. Данное требование не содержит ссылок на документы в области стандартизации и возможность нормативного обоснования выбранного типа конструкций дорожного покрытия при проектировании.</w:t>
            </w:r>
          </w:p>
          <w:p>
            <w:pPr>
              <w:pStyle w:val="4O4rz4444"/>
              <w:shd w:val="clear" w:fill="FFFFFF"/>
              <w:spacing w:lineRule="auto" w:line="240"/>
              <w:ind w:firstLine="567"/>
              <w:jc w:val="both"/>
              <w:rPr>
                <w:rFonts w:eastAsia="Arial Unicode MS"/>
                <w:color w:val="auto"/>
                <w:sz w:val="20"/>
                <w:szCs w:val="28"/>
              </w:rPr>
            </w:pPr>
            <w:r>
              <w:rPr>
                <w:rFonts w:eastAsia="Arial Unicode MS"/>
                <w:color w:val="auto"/>
                <w:sz w:val="20"/>
                <w:szCs w:val="28"/>
              </w:rPr>
              <w:t xml:space="preserve">6. Согласно пп. «а» п. 16 Правил противопожарного режима в РФ, утвержденных постановлением Правительства РФ от 16.09.2020 № 1479 (далее - ППР), на объектах защиты запрещается хранить в подвальных, цокольных и подземных этажах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 В соответствии с п. 113 ППР запрещается хранение патронов к оружию в подвальных помещениях. </w:t>
            </w:r>
          </w:p>
          <w:p>
            <w:pPr>
              <w:pStyle w:val="4O4rz4444"/>
              <w:shd w:val="clear" w:fill="FFFFFF"/>
              <w:spacing w:lineRule="auto" w:line="240"/>
              <w:ind w:firstLine="567"/>
              <w:jc w:val="both"/>
              <w:rPr>
                <w:rFonts w:eastAsia="Arial Unicode MS"/>
                <w:color w:val="auto"/>
                <w:sz w:val="20"/>
                <w:szCs w:val="28"/>
              </w:rPr>
            </w:pPr>
            <w:r>
              <w:rPr>
                <w:rFonts w:eastAsia="Arial Unicode MS"/>
                <w:color w:val="auto"/>
                <w:sz w:val="20"/>
                <w:szCs w:val="28"/>
              </w:rPr>
              <w:t>Таким образом, можно сделать вывод, что хранение (продажа) патронов допускается в цокольных этажах торгового назначения, что противоречит требованиям пп. «а» п. 16 ППР.</w:t>
            </w:r>
          </w:p>
          <w:p>
            <w:pPr>
              <w:pStyle w:val="Normal"/>
              <w:ind w:firstLine="510"/>
              <w:jc w:val="both"/>
              <w:rPr>
                <w:rFonts w:eastAsia="Arial Unicode MS"/>
                <w:sz w:val="20"/>
              </w:rPr>
            </w:pPr>
            <w:r>
              <w:rPr>
                <w:rFonts w:eastAsia="Arial Unicode MS"/>
                <w:sz w:val="20"/>
              </w:rPr>
              <w:t>На основании этого предлагаем четко определить места, где разрешается осуществлять продажу и хранение пороха, капсюлей и патронов.</w:t>
            </w:r>
          </w:p>
        </w:tc>
      </w:tr>
      <w:tr>
        <w:trPr/>
        <w:tc>
          <w:tcPr>
            <w:tcW w:w="534" w:type="dxa"/>
            <w:tcBorders>
              <w:top w:val="single" w:sz="4" w:space="0" w:color="000000"/>
              <w:left w:val="single" w:sz="4" w:space="0" w:color="000000"/>
              <w:bottom w:val="single" w:sz="4" w:space="0" w:color="000000"/>
              <w:right w:val="single" w:sz="4" w:space="0" w:color="000000"/>
            </w:tcBorders>
          </w:tcPr>
          <w:p>
            <w:pPr>
              <w:pStyle w:val="31"/>
              <w:shd w:val="clear" w:color="auto" w:fill="auto"/>
              <w:spacing w:lineRule="auto" w:line="240" w:before="0" w:after="0"/>
              <w:rPr>
                <w:sz w:val="20"/>
                <w:szCs w:val="20"/>
              </w:rPr>
            </w:pPr>
            <w:r>
              <w:rPr>
                <w:sz w:val="20"/>
                <w:szCs w:val="20"/>
              </w:rPr>
              <w:t>4.</w:t>
            </w:r>
          </w:p>
        </w:tc>
        <w:tc>
          <w:tcPr>
            <w:tcW w:w="2835" w:type="dxa"/>
            <w:tcBorders>
              <w:top w:val="single" w:sz="4" w:space="0" w:color="000000"/>
              <w:left w:val="single" w:sz="4" w:space="0" w:color="000000"/>
              <w:bottom w:val="single" w:sz="4" w:space="0" w:color="000000"/>
              <w:right w:val="single" w:sz="4" w:space="0" w:color="000000"/>
            </w:tcBorders>
          </w:tcPr>
          <w:p>
            <w:pPr>
              <w:pStyle w:val="Style18"/>
              <w:shd w:val="clear" w:color="auto" w:fill="auto"/>
              <w:spacing w:lineRule="auto" w:line="240"/>
              <w:jc w:val="both"/>
              <w:rPr>
                <w:sz w:val="20"/>
                <w:szCs w:val="20"/>
              </w:rPr>
            </w:pPr>
            <w:r>
              <w:rPr>
                <w:sz w:val="18"/>
                <w:szCs w:val="18"/>
              </w:rPr>
              <w:t>Предложения по совершенствованию законодательства Российской Федерации в области пожарной безопасности, гражданской обороны, защиты населения и территорий от чрезвычайных ситуаций природного и техногенного характера на основе анализа правоприменительной</w:t>
            </w:r>
            <w:r>
              <w:rPr>
                <w:sz w:val="20"/>
                <w:szCs w:val="20"/>
              </w:rPr>
              <w:t xml:space="preserve"> практики надзорной деятельности.</w:t>
            </w:r>
          </w:p>
        </w:tc>
        <w:tc>
          <w:tcPr>
            <w:tcW w:w="6768" w:type="dxa"/>
            <w:tcBorders>
              <w:top w:val="single" w:sz="4" w:space="0" w:color="000000"/>
              <w:left w:val="single" w:sz="4" w:space="0" w:color="000000"/>
              <w:bottom w:val="single" w:sz="4" w:space="0" w:color="000000"/>
              <w:right w:val="single" w:sz="4" w:space="0" w:color="000000"/>
            </w:tcBorders>
          </w:tcPr>
          <w:p>
            <w:pPr>
              <w:pStyle w:val="Normal"/>
              <w:ind w:left="53" w:right="173" w:firstLine="89"/>
              <w:jc w:val="both"/>
              <w:rPr>
                <w:b/>
                <w:b/>
                <w:sz w:val="20"/>
                <w:szCs w:val="20"/>
              </w:rPr>
            </w:pPr>
            <w:r>
              <w:rPr>
                <w:b/>
                <w:sz w:val="20"/>
                <w:szCs w:val="20"/>
              </w:rPr>
              <w:t>В области обеспечения пожарной безопасности:</w:t>
            </w:r>
          </w:p>
          <w:p>
            <w:pPr>
              <w:pStyle w:val="Normal"/>
              <w:ind w:firstLine="454"/>
              <w:jc w:val="both"/>
              <w:rPr>
                <w:color w:val="000000"/>
                <w:spacing w:val="2"/>
              </w:rPr>
            </w:pPr>
            <w:r>
              <w:rPr>
                <w:color w:val="000000"/>
                <w:spacing w:val="2"/>
                <w:sz w:val="20"/>
                <w:szCs w:val="20"/>
              </w:rPr>
              <w:t>1. Предлагаем устранить противоречия требований действующих норм, указанные в п. 3 раздела 2.</w:t>
            </w:r>
          </w:p>
          <w:p>
            <w:pPr>
              <w:pStyle w:val="Normal"/>
              <w:ind w:firstLine="454"/>
              <w:jc w:val="both"/>
              <w:rPr>
                <w:sz w:val="20"/>
                <w:szCs w:val="20"/>
              </w:rPr>
            </w:pPr>
            <w:r>
              <w:rPr>
                <w:sz w:val="20"/>
                <w:szCs w:val="20"/>
              </w:rPr>
              <w:t xml:space="preserve">2. </w:t>
            </w:r>
            <w:r>
              <w:rPr>
                <w:sz w:val="20"/>
                <w:szCs w:val="20"/>
                <w:highlight w:val="white"/>
              </w:rPr>
              <w:t>Предлагаем дополнить пункт 1.4 СП 10 словами «</w:t>
            </w:r>
            <w:r>
              <w:rPr>
                <w:i/>
                <w:sz w:val="20"/>
                <w:szCs w:val="20"/>
                <w:highlight w:val="white"/>
              </w:rPr>
              <w:t>в зданиях организаций дополнительного образования детей, профессиональных образовательных организаций»</w:t>
            </w:r>
            <w:r>
              <w:rPr>
                <w:sz w:val="20"/>
                <w:szCs w:val="20"/>
                <w:highlight w:val="white"/>
              </w:rPr>
              <w:t>, либо дополнить таблицу 7.1 СП 10 требованиями к зданиям Ф 4.1.</w:t>
            </w:r>
          </w:p>
          <w:p>
            <w:pPr>
              <w:pStyle w:val="Normal"/>
              <w:ind w:firstLine="454"/>
              <w:jc w:val="both"/>
              <w:rPr>
                <w:sz w:val="20"/>
                <w:szCs w:val="20"/>
              </w:rPr>
            </w:pPr>
            <w:r>
              <w:rPr>
                <w:sz w:val="20"/>
                <w:szCs w:val="20"/>
                <w:highlight w:val="white"/>
              </w:rPr>
              <w:t>3. Предлагаем дополнить ст. 98 Технического регламента словами «рассредоточенных въездов» либо указать минимально допустимое расстояние между въездами.</w:t>
            </w:r>
          </w:p>
        </w:tc>
      </w:tr>
    </w:tbl>
    <w:p>
      <w:pPr>
        <w:pStyle w:val="Normal"/>
        <w:rPr>
          <w:color w:val="000000"/>
        </w:rPr>
      </w:pPr>
      <w:r>
        <w:rPr/>
      </w:r>
    </w:p>
    <w:sectPr>
      <w:type w:val="nextPage"/>
      <w:pgSz w:w="11906" w:h="16838"/>
      <w:pgMar w:left="1418" w:right="567"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erif">
    <w:altName w:val="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Arial Unicode MS">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27ca4"/>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1">
    <w:name w:val="Heading 1"/>
    <w:basedOn w:val="Style22"/>
    <w:next w:val="Style18"/>
    <w:qFormat/>
    <w:rsid w:val="00935729"/>
    <w:pPr>
      <w:numPr>
        <w:ilvl w:val="0"/>
        <w:numId w:val="1"/>
      </w:numPr>
      <w:outlineLvl w:val="0"/>
    </w:pPr>
    <w:rPr>
      <w:rFonts w:ascii="Liberation Serif" w:hAnsi="Liberation Serif" w:cs="Tahoma"/>
      <w:b/>
      <w:bCs/>
      <w:sz w:val="48"/>
      <w:szCs w:val="48"/>
    </w:rPr>
  </w:style>
  <w:style w:type="paragraph" w:styleId="2">
    <w:name w:val="Heading 2"/>
    <w:basedOn w:val="Normal"/>
    <w:next w:val="Normal"/>
    <w:qFormat/>
    <w:rsid w:val="00095469"/>
    <w:pPr>
      <w:keepNext w:val="true"/>
      <w:spacing w:before="240" w:after="60"/>
      <w:outlineLvl w:val="1"/>
    </w:pPr>
    <w:rPr>
      <w:rFonts w:ascii="Cambria" w:hAnsi="Cambria"/>
      <w:b/>
      <w:bCs/>
      <w:i/>
      <w:iCs/>
    </w:rPr>
  </w:style>
  <w:style w:type="paragraph" w:styleId="6">
    <w:name w:val="Heading 6"/>
    <w:basedOn w:val="Normal"/>
    <w:next w:val="Normal"/>
    <w:link w:val="60"/>
    <w:qFormat/>
    <w:rsid w:val="00ef4bff"/>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3" w:customStyle="1">
    <w:name w:val="Основной текст (3)_"/>
    <w:link w:val="30"/>
    <w:uiPriority w:val="99"/>
    <w:qFormat/>
    <w:locked/>
    <w:rsid w:val="009853d8"/>
    <w:rPr>
      <w:sz w:val="27"/>
      <w:szCs w:val="27"/>
      <w:lang w:bidi="ar-SA"/>
    </w:rPr>
  </w:style>
  <w:style w:type="character" w:styleId="Style11" w:customStyle="1">
    <w:name w:val="Основной текст Знак"/>
    <w:uiPriority w:val="99"/>
    <w:qFormat/>
    <w:locked/>
    <w:rsid w:val="009853d8"/>
    <w:rPr>
      <w:rFonts w:eastAsia="Arial Unicode MS"/>
      <w:sz w:val="23"/>
      <w:szCs w:val="23"/>
      <w:lang w:val="ru-RU" w:eastAsia="ru-RU" w:bidi="ar-SA"/>
    </w:rPr>
  </w:style>
  <w:style w:type="character" w:styleId="21" w:customStyle="1">
    <w:name w:val="Основной текст (2)_"/>
    <w:link w:val="21"/>
    <w:qFormat/>
    <w:locked/>
    <w:rsid w:val="009853d8"/>
    <w:rPr>
      <w:rFonts w:eastAsia="Arial Unicode MS"/>
      <w:lang w:val="ru-RU" w:eastAsia="ru-RU" w:bidi="ar-SA"/>
    </w:rPr>
  </w:style>
  <w:style w:type="character" w:styleId="4" w:customStyle="1">
    <w:name w:val="Основной текст (4)_"/>
    <w:link w:val="40"/>
    <w:qFormat/>
    <w:locked/>
    <w:rsid w:val="00a25c23"/>
    <w:rPr>
      <w:sz w:val="21"/>
      <w:szCs w:val="21"/>
      <w:lang w:bidi="ar-SA"/>
    </w:rPr>
  </w:style>
  <w:style w:type="character" w:styleId="Style12" w:customStyle="1">
    <w:name w:val="Знак Знак"/>
    <w:semiHidden/>
    <w:qFormat/>
    <w:locked/>
    <w:rsid w:val="00a25c23"/>
    <w:rPr>
      <w:rFonts w:cs="Arial Unicode MS"/>
      <w:color w:val="000000"/>
    </w:rPr>
  </w:style>
  <w:style w:type="character" w:styleId="11" w:customStyle="1">
    <w:name w:val="Знак Знак1"/>
    <w:semiHidden/>
    <w:qFormat/>
    <w:locked/>
    <w:rsid w:val="008e3716"/>
    <w:rPr>
      <w:rFonts w:eastAsia="Arial Unicode MS"/>
      <w:sz w:val="23"/>
      <w:szCs w:val="23"/>
      <w:lang w:val="ru-RU" w:eastAsia="ru-RU" w:bidi="ar-SA"/>
    </w:rPr>
  </w:style>
  <w:style w:type="character" w:styleId="Appleconvertedspace" w:customStyle="1">
    <w:name w:val="apple-converted-space"/>
    <w:qFormat/>
    <w:rsid w:val="00ef4bff"/>
    <w:rPr/>
  </w:style>
  <w:style w:type="character" w:styleId="61" w:customStyle="1">
    <w:name w:val="Заголовок 6 Знак"/>
    <w:link w:val="6"/>
    <w:qFormat/>
    <w:rsid w:val="00ef4bff"/>
    <w:rPr>
      <w:b/>
      <w:bCs/>
      <w:sz w:val="22"/>
      <w:szCs w:val="22"/>
    </w:rPr>
  </w:style>
  <w:style w:type="character" w:styleId="22" w:customStyle="1">
    <w:name w:val="Основной текст с отступом 2 Знак"/>
    <w:qFormat/>
    <w:rsid w:val="00ef4bff"/>
    <w:rPr>
      <w:sz w:val="24"/>
      <w:szCs w:val="24"/>
    </w:rPr>
  </w:style>
  <w:style w:type="character" w:styleId="Bodytext4" w:customStyle="1">
    <w:name w:val="Body text (4)_"/>
    <w:link w:val="Bodytext41"/>
    <w:uiPriority w:val="99"/>
    <w:qFormat/>
    <w:locked/>
    <w:rsid w:val="00807b55"/>
    <w:rPr>
      <w:spacing w:val="2"/>
      <w:sz w:val="26"/>
      <w:szCs w:val="26"/>
      <w:shd w:fill="FFFFFF" w:val="clear"/>
    </w:rPr>
  </w:style>
  <w:style w:type="character" w:styleId="Style13">
    <w:name w:val="Интернет-ссылка"/>
    <w:basedOn w:val="DefaultParagraphFont"/>
    <w:uiPriority w:val="99"/>
    <w:unhideWhenUsed/>
    <w:rsid w:val="00d86da5"/>
    <w:rPr>
      <w:color w:val="0000FF" w:themeColor="hyperlink"/>
      <w:u w:val="single"/>
    </w:rPr>
  </w:style>
  <w:style w:type="character" w:styleId="23" w:customStyle="1">
    <w:name w:val="Заголовок 2 Знак"/>
    <w:qFormat/>
    <w:rsid w:val="00095469"/>
    <w:rPr>
      <w:rFonts w:ascii="Cambria" w:hAnsi="Cambria"/>
      <w:b/>
      <w:bCs/>
      <w:i/>
      <w:iCs/>
      <w:sz w:val="28"/>
      <w:szCs w:val="28"/>
    </w:rPr>
  </w:style>
  <w:style w:type="character" w:styleId="Style14" w:customStyle="1">
    <w:name w:val="Верхний колонтитул Знак"/>
    <w:qFormat/>
    <w:rsid w:val="00cf4c26"/>
    <w:rPr>
      <w:sz w:val="28"/>
      <w:szCs w:val="24"/>
    </w:rPr>
  </w:style>
  <w:style w:type="character" w:styleId="Blk" w:customStyle="1">
    <w:name w:val="blk"/>
    <w:qFormat/>
    <w:rsid w:val="00032fd2"/>
    <w:rPr/>
  </w:style>
  <w:style w:type="character" w:styleId="Style15" w:customStyle="1">
    <w:name w:val="Текст выноски Знак"/>
    <w:basedOn w:val="DefaultParagraphFont"/>
    <w:qFormat/>
    <w:rsid w:val="006c4e70"/>
    <w:rPr>
      <w:rFonts w:ascii="Tahoma" w:hAnsi="Tahoma" w:cs="Tahoma"/>
      <w:sz w:val="16"/>
      <w:szCs w:val="16"/>
    </w:rPr>
  </w:style>
  <w:style w:type="character" w:styleId="Style16" w:customStyle="1">
    <w:name w:val="Символ нумерации"/>
    <w:qFormat/>
    <w:rsid w:val="00935729"/>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uiPriority w:val="99"/>
    <w:rsid w:val="009853d8"/>
    <w:pPr>
      <w:shd w:val="clear" w:color="auto" w:fill="FFFFFF"/>
      <w:spacing w:lineRule="atLeast" w:line="240"/>
    </w:pPr>
    <w:rPr>
      <w:rFonts w:eastAsia="Arial Unicode MS"/>
      <w:sz w:val="23"/>
      <w:szCs w:val="23"/>
    </w:rPr>
  </w:style>
  <w:style w:type="paragraph" w:styleId="Style19">
    <w:name w:val="List"/>
    <w:basedOn w:val="Style18"/>
    <w:rsid w:val="00935729"/>
    <w:pPr>
      <w:shd w:val="clear" w:fill="FFFFFF"/>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Title"/>
    <w:basedOn w:val="Normal"/>
    <w:next w:val="Style18"/>
    <w:qFormat/>
    <w:rsid w:val="00935729"/>
    <w:pPr>
      <w:keepNext w:val="true"/>
      <w:spacing w:before="240" w:after="120"/>
    </w:pPr>
    <w:rPr>
      <w:rFonts w:ascii="PT Astra Serif" w:hAnsi="PT Astra Serif" w:eastAsia="Tahoma" w:cs="Noto Sans Devanagari"/>
    </w:rPr>
  </w:style>
  <w:style w:type="paragraph" w:styleId="Caption">
    <w:name w:val="caption"/>
    <w:basedOn w:val="Normal"/>
    <w:qFormat/>
    <w:rsid w:val="00935729"/>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rsid w:val="00935729"/>
    <w:pPr>
      <w:suppressLineNumbers/>
    </w:pPr>
    <w:rPr>
      <w:rFonts w:ascii="PT Astra Serif" w:hAnsi="PT Astra Serif" w:cs="Noto Sans Devanagari"/>
    </w:rPr>
  </w:style>
  <w:style w:type="paragraph" w:styleId="31" w:customStyle="1">
    <w:name w:val="Основной текст (3)"/>
    <w:basedOn w:val="Normal"/>
    <w:link w:val="3"/>
    <w:uiPriority w:val="99"/>
    <w:qFormat/>
    <w:rsid w:val="009853d8"/>
    <w:pPr>
      <w:shd w:val="clear" w:color="auto" w:fill="FFFFFF"/>
      <w:spacing w:lineRule="exact" w:line="326" w:before="0" w:after="1560"/>
      <w:jc w:val="center"/>
    </w:pPr>
    <w:rPr>
      <w:sz w:val="27"/>
      <w:szCs w:val="27"/>
    </w:rPr>
  </w:style>
  <w:style w:type="paragraph" w:styleId="211" w:customStyle="1">
    <w:name w:val="Основной текст с отступом 2 Знак1"/>
    <w:basedOn w:val="Normal"/>
    <w:link w:val="20"/>
    <w:qFormat/>
    <w:rsid w:val="009853d8"/>
    <w:pPr>
      <w:shd w:val="clear" w:color="auto" w:fill="FFFFFF"/>
      <w:spacing w:lineRule="atLeast" w:line="240"/>
    </w:pPr>
    <w:rPr>
      <w:rFonts w:eastAsia="Arial Unicode MS"/>
      <w:sz w:val="20"/>
      <w:szCs w:val="20"/>
    </w:rPr>
  </w:style>
  <w:style w:type="paragraph" w:styleId="41" w:customStyle="1">
    <w:name w:val="Основной текст (4)"/>
    <w:basedOn w:val="Normal"/>
    <w:link w:val="4"/>
    <w:qFormat/>
    <w:rsid w:val="00a25c23"/>
    <w:pPr>
      <w:shd w:val="clear" w:color="auto" w:fill="FFFFFF"/>
      <w:spacing w:lineRule="atLeast" w:line="240" w:before="0" w:after="300"/>
    </w:pPr>
    <w:rPr>
      <w:sz w:val="21"/>
      <w:szCs w:val="21"/>
    </w:rPr>
  </w:style>
  <w:style w:type="paragraph" w:styleId="ListParagraph">
    <w:name w:val="List Paragraph"/>
    <w:basedOn w:val="Normal"/>
    <w:uiPriority w:val="34"/>
    <w:qFormat/>
    <w:rsid w:val="008e3716"/>
    <w:pPr>
      <w:spacing w:before="0" w:after="0"/>
      <w:ind w:left="720" w:hanging="0"/>
      <w:contextualSpacing/>
    </w:pPr>
    <w:rPr>
      <w:sz w:val="20"/>
      <w:szCs w:val="20"/>
    </w:rPr>
  </w:style>
  <w:style w:type="paragraph" w:styleId="ConsPlusNormal" w:customStyle="1">
    <w:name w:val="ConsPlusNormal"/>
    <w:qFormat/>
    <w:rsid w:val="008e3716"/>
    <w:pPr>
      <w:widowControl/>
      <w:suppressAutoHyphens w:val="true"/>
      <w:bidi w:val="0"/>
      <w:spacing w:before="0" w:after="0"/>
      <w:jc w:val="left"/>
    </w:pPr>
    <w:rPr>
      <w:rFonts w:ascii="Arial" w:hAnsi="Arial" w:eastAsia="Times New Roman" w:cs="Arial"/>
      <w:color w:val="auto"/>
      <w:kern w:val="0"/>
      <w:sz w:val="28"/>
      <w:szCs w:val="20"/>
      <w:lang w:val="ru-RU" w:eastAsia="ru-RU" w:bidi="ar-SA"/>
    </w:rPr>
  </w:style>
  <w:style w:type="paragraph" w:styleId="Formattexttopleveltext" w:customStyle="1">
    <w:name w:val="formattext topleveltext"/>
    <w:basedOn w:val="Normal"/>
    <w:qFormat/>
    <w:rsid w:val="00ef4bff"/>
    <w:pPr>
      <w:spacing w:beforeAutospacing="1" w:afterAutospacing="1"/>
    </w:pPr>
    <w:rPr>
      <w:sz w:val="24"/>
      <w:szCs w:val="24"/>
    </w:rPr>
  </w:style>
  <w:style w:type="paragraph" w:styleId="BodyTextIndent2">
    <w:name w:val="Body Text Indent 2"/>
    <w:basedOn w:val="Normal"/>
    <w:qFormat/>
    <w:rsid w:val="00ef4bff"/>
    <w:pPr>
      <w:spacing w:lineRule="auto" w:line="480" w:before="0" w:after="120"/>
      <w:ind w:left="283" w:hanging="0"/>
    </w:pPr>
    <w:rPr>
      <w:sz w:val="24"/>
      <w:szCs w:val="24"/>
    </w:rPr>
  </w:style>
  <w:style w:type="paragraph" w:styleId="12" w:customStyle="1">
    <w:name w:val="Знак Знак1"/>
    <w:basedOn w:val="Normal"/>
    <w:qFormat/>
    <w:rsid w:val="00434025"/>
    <w:pPr>
      <w:widowControl w:val="false"/>
      <w:spacing w:lineRule="exact" w:line="240" w:before="0" w:after="160"/>
      <w:jc w:val="right"/>
    </w:pPr>
    <w:rPr>
      <w:rFonts w:ascii="Arial Unicode MS" w:hAnsi="Arial Unicode MS" w:eastAsia="Arial Unicode MS"/>
      <w:sz w:val="20"/>
      <w:szCs w:val="20"/>
      <w:lang w:val="en-GB" w:eastAsia="en-US"/>
    </w:rPr>
  </w:style>
  <w:style w:type="paragraph" w:styleId="Bodytext41" w:customStyle="1">
    <w:name w:val="Body text (4)1"/>
    <w:basedOn w:val="Normal"/>
    <w:link w:val="Bodytext4"/>
    <w:uiPriority w:val="99"/>
    <w:qFormat/>
    <w:rsid w:val="00807b55"/>
    <w:pPr>
      <w:widowControl w:val="false"/>
      <w:shd w:val="clear" w:color="auto" w:fill="FFFFFF"/>
      <w:spacing w:lineRule="atLeast" w:line="240" w:before="0" w:after="300"/>
    </w:pPr>
    <w:rPr>
      <w:spacing w:val="2"/>
      <w:sz w:val="26"/>
      <w:szCs w:val="26"/>
    </w:rPr>
  </w:style>
  <w:style w:type="paragraph" w:styleId="S1" w:customStyle="1">
    <w:name w:val="s_1"/>
    <w:basedOn w:val="Normal"/>
    <w:qFormat/>
    <w:rsid w:val="00532d11"/>
    <w:pPr>
      <w:spacing w:beforeAutospacing="1" w:afterAutospacing="1"/>
    </w:pPr>
    <w:rPr>
      <w:rFonts w:eastAsia="Arial Unicode MS"/>
      <w:sz w:val="24"/>
      <w:szCs w:val="24"/>
    </w:rPr>
  </w:style>
  <w:style w:type="paragraph" w:styleId="Style23" w:customStyle="1">
    <w:name w:val="Верхний и нижний колонтитулы"/>
    <w:basedOn w:val="Normal"/>
    <w:qFormat/>
    <w:rsid w:val="00935729"/>
    <w:pPr/>
    <w:rPr/>
  </w:style>
  <w:style w:type="paragraph" w:styleId="Style24">
    <w:name w:val="Header"/>
    <w:basedOn w:val="Normal"/>
    <w:rsid w:val="00cf4c26"/>
    <w:pPr>
      <w:tabs>
        <w:tab w:val="clear" w:pos="709"/>
        <w:tab w:val="center" w:pos="4677" w:leader="none"/>
        <w:tab w:val="right" w:pos="9355" w:leader="none"/>
      </w:tabs>
    </w:pPr>
    <w:rPr>
      <w:szCs w:val="24"/>
    </w:rPr>
  </w:style>
  <w:style w:type="paragraph" w:styleId="NormalWeb">
    <w:name w:val="Normal (Web)"/>
    <w:basedOn w:val="Normal"/>
    <w:uiPriority w:val="99"/>
    <w:qFormat/>
    <w:rsid w:val="00144d50"/>
    <w:pPr>
      <w:spacing w:beforeAutospacing="1" w:afterAutospacing="1"/>
    </w:pPr>
    <w:rPr>
      <w:sz w:val="24"/>
      <w:szCs w:val="24"/>
    </w:rPr>
  </w:style>
  <w:style w:type="paragraph" w:styleId="BalloonText">
    <w:name w:val="Balloon Text"/>
    <w:basedOn w:val="Normal"/>
    <w:qFormat/>
    <w:rsid w:val="006c4e70"/>
    <w:pPr/>
    <w:rPr>
      <w:rFonts w:ascii="Tahoma" w:hAnsi="Tahoma" w:cs="Tahoma"/>
      <w:sz w:val="16"/>
      <w:szCs w:val="16"/>
    </w:rPr>
  </w:style>
  <w:style w:type="paragraph" w:styleId="Style25" w:customStyle="1">
    <w:name w:val="Содержимое таблицы"/>
    <w:basedOn w:val="Normal"/>
    <w:qFormat/>
    <w:rsid w:val="00935729"/>
    <w:pPr>
      <w:suppressLineNumbers/>
    </w:pPr>
    <w:rPr/>
  </w:style>
  <w:style w:type="paragraph" w:styleId="Style26" w:customStyle="1">
    <w:name w:val="Заголовок таблицы"/>
    <w:basedOn w:val="Style25"/>
    <w:qFormat/>
    <w:rsid w:val="00935729"/>
    <w:pPr>
      <w:jc w:val="center"/>
    </w:pPr>
    <w:rPr>
      <w:b/>
      <w:bCs/>
    </w:rPr>
  </w:style>
  <w:style w:type="paragraph" w:styleId="4O4rz4444" w:customStyle="1">
    <w:name w:val="О4Oс4・н~?о?вr?н~?о?йz ?т・4е?4к?4с4・"/>
    <w:basedOn w:val="Normal"/>
    <w:uiPriority w:val="99"/>
    <w:qFormat/>
    <w:rsid w:val="00d81589"/>
    <w:pPr>
      <w:shd w:val="clear" w:color="auto" w:fill="FFFFFF"/>
      <w:spacing w:lineRule="atLeast" w:line="240"/>
    </w:pPr>
    <w:rPr>
      <w:rFonts w:hAnsiTheme="minorHAnsi"/>
      <w:color w:val="000000"/>
      <w:kern w:val="2"/>
      <w:sz w:val="23"/>
      <w:szCs w:val="23"/>
    </w:rPr>
  </w:style>
  <w:style w:type="paragraph" w:styleId="24">
    <w:name w:val="Основной текст (2)"/>
    <w:basedOn w:val="Normal"/>
    <w:qFormat/>
    <w:pPr>
      <w:shd w:val="clear" w:color="auto" w:fill="FFFFFF"/>
      <w:spacing w:lineRule="atLeast" w:line="240"/>
    </w:pPr>
    <w:rPr>
      <w:rFonts w:eastAsia="Arial Unicode MS"/>
      <w:sz w:val="20"/>
      <w:szCs w:val="20"/>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f4">
    <w:name w:val="Table Grid"/>
    <w:basedOn w:val="a3"/>
    <w:rsid w:val="00b22ee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igital.mchs.gov.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3ECF-71AF-4B88-88E4-DA1CB113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Application>LibreOffice/6.4.7.2$Linux_X86_64 LibreOffice_project/40$Build-2</Application>
  <Pages>9</Pages>
  <Words>3750</Words>
  <Characters>26717</Characters>
  <CharactersWithSpaces>30353</CharactersWithSpaces>
  <Paragraphs>165</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2021-01-18T14:58:00Z</dcterms:created>
  <dc:creator>Поляков</dc:creator>
  <dc:description/>
  <dc:language>ru-RU</dc:language>
  <cp:lastModifiedBy/>
  <cp:lastPrinted>2022-01-19T18:29:00Z</cp:lastPrinted>
  <dcterms:modified xsi:type="dcterms:W3CDTF">2023-01-19T16:56:01Z</dcterms:modified>
  <cp:revision>72</cp:revision>
  <dc:subject/>
  <dc:title>Раздел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