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замены удостоверения на право управления маломерными судами в связи с переменой ФИО,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2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замену удостоверения на право управления маломерным судном» (бланк можно скачать на сайте)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2 цветные матовые фотографии (30х40 мм) без уголка (одним блоком, на обороте Ф.И.О. заявителя).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2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Удостоверение на право управления маломерными судами, выданное ранее.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доку3мент, удостоверяющий личность в соответствии с законодательством РФ).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 Перед подачей документов для получения государственной услуги необходимо оплатить государственную пошлину за замену удостоверения на право управления МС (скачать бланк для уплаты гос.пошлины можно  на сайте).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 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*** Рекомендуем при подаче заявления иметь при себе сведения о СНИЛС и ИНН.</w:t>
      </w:r>
    </w:p>
    <w:p>
      <w:pPr>
        <w:pStyle w:val="Normal"/>
        <w:spacing w:lineRule="auto" w:line="240" w:before="0" w:after="0"/>
        <w:ind w:firstLine="993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1</Pages>
  <Words>129</Words>
  <Characters>834</Characters>
  <CharactersWithSpaces>950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2022-02-25T13:39:00Z</dcterms:created>
  <dc:creator>Registrator_1</dc:creator>
  <dc:description/>
  <dc:language>ru-RU</dc:language>
  <cp:lastModifiedBy/>
  <dcterms:modified xsi:type="dcterms:W3CDTF">2023-02-16T18:49:32Z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