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2916"/>
      </w:tblGrid>
      <w:tr w:rsidR="000C3C4E" w:rsidTr="008B4C11">
        <w:tc>
          <w:tcPr>
            <w:tcW w:w="6799" w:type="dxa"/>
          </w:tcPr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взимается в размерах и на основании статьи 333.33 части второй Налогового кодекса Российской Федерации.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уплачивается заявителем в кредитной организации перед получением государственной услуги.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Размер государственной пошлины </w:t>
            </w:r>
            <w:r w:rsidR="00766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8B4C1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="00766555" w:rsidRPr="00766555">
              <w:rPr>
                <w:rFonts w:ascii="Times New Roman" w:hAnsi="Times New Roman" w:cs="Times New Roman"/>
                <w:sz w:val="24"/>
                <w:szCs w:val="24"/>
              </w:rPr>
              <w:t>177 10807072010500 110</w:t>
            </w:r>
          </w:p>
          <w:p w:rsidR="00A054C1" w:rsidRPr="0045537A" w:rsidRDefault="00A054C1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ОКТМО 11701000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ПОЛУЧАТЕЛЬ: УФК по Архангельской области (Главное управление МЧС России по Архангельской области)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ИНН 2901129780 КПП 290101001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03100643000000012400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Л/С 04241784330</w:t>
            </w:r>
          </w:p>
          <w:p w:rsidR="00A054C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011117401</w:t>
            </w:r>
          </w:p>
          <w:p w:rsidR="00A054C1" w:rsidRPr="00A054C1" w:rsidRDefault="00A054C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Корр./сч. </w:t>
            </w:r>
            <w:r w:rsidRPr="00A054C1">
              <w:rPr>
                <w:rFonts w:ascii="Times New Roman" w:hAnsi="Times New Roman" w:cs="Times New Roman"/>
                <w:sz w:val="24"/>
                <w:szCs w:val="24"/>
              </w:rPr>
              <w:t>40102810045370000016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0C3C4E" w:rsidRDefault="000C3C4E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B4C11" w:rsidRDefault="00766555" w:rsidP="004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665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685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C11" w:rsidRPr="0045537A" w:rsidRDefault="008B4C11">
      <w:pPr>
        <w:rPr>
          <w:rFonts w:ascii="Times New Roman" w:hAnsi="Times New Roman" w:cs="Times New Roman"/>
          <w:sz w:val="24"/>
          <w:szCs w:val="24"/>
        </w:rPr>
      </w:pPr>
    </w:p>
    <w:sectPr w:rsidR="008B4C11" w:rsidRPr="00455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F5" w:rsidRDefault="003818F5" w:rsidP="0011550D">
      <w:pPr>
        <w:spacing w:after="0" w:line="240" w:lineRule="auto"/>
      </w:pPr>
      <w:r>
        <w:separator/>
      </w:r>
    </w:p>
  </w:endnote>
  <w:end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067AD7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F5" w:rsidRDefault="003818F5" w:rsidP="0011550D">
      <w:pPr>
        <w:spacing w:after="0" w:line="240" w:lineRule="auto"/>
      </w:pPr>
      <w:r>
        <w:separator/>
      </w:r>
    </w:p>
  </w:footnote>
  <w:foot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4"/>
    <w:rsid w:val="00067AD7"/>
    <w:rsid w:val="000C3C4E"/>
    <w:rsid w:val="0011550D"/>
    <w:rsid w:val="001A4545"/>
    <w:rsid w:val="002E5FE3"/>
    <w:rsid w:val="003818F5"/>
    <w:rsid w:val="0045537A"/>
    <w:rsid w:val="006E1FC1"/>
    <w:rsid w:val="00766555"/>
    <w:rsid w:val="008B4C11"/>
    <w:rsid w:val="00905304"/>
    <w:rsid w:val="00A054C1"/>
    <w:rsid w:val="00A93B74"/>
    <w:rsid w:val="00BC4B50"/>
    <w:rsid w:val="00D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434871"/>
  <w15:chartTrackingRefBased/>
  <w15:docId w15:val="{74B70706-17E3-42C8-A3C6-8839169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50D"/>
  </w:style>
  <w:style w:type="paragraph" w:styleId="a5">
    <w:name w:val="footer"/>
    <w:basedOn w:val="a"/>
    <w:link w:val="a6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50D"/>
  </w:style>
  <w:style w:type="table" w:styleId="a7">
    <w:name w:val="Table Grid"/>
    <w:basedOn w:val="a1"/>
    <w:uiPriority w:val="39"/>
    <w:rsid w:val="000C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5B5252A5EA310897311288F84DF8349.dms.sberbank.ru/D5B5252A5EA310897311288F84DF8349-1226CDEE34CCF20B141824018A1B5BC0-FEEDE6AF5D3829549A79A08A9468083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589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Анна Юрьевна</dc:creator>
  <cp:keywords/>
  <dc:description/>
  <cp:lastModifiedBy>Соболев Алексей Григорьевич</cp:lastModifiedBy>
  <cp:revision>10</cp:revision>
  <dcterms:created xsi:type="dcterms:W3CDTF">2020-07-20T12:10:00Z</dcterms:created>
  <dcterms:modified xsi:type="dcterms:W3CDTF">2021-01-25T12:43:00Z</dcterms:modified>
</cp:coreProperties>
</file>